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1E4D" w:rsidRDefault="00771E4D" w:rsidP="00FA57D3">
      <w:pPr>
        <w:tabs>
          <w:tab w:val="left" w:pos="567"/>
        </w:tabs>
        <w:jc w:val="center"/>
      </w:pPr>
      <w:bookmarkStart w:id="0" w:name="_GoBack"/>
      <w:bookmarkEnd w:id="0"/>
    </w:p>
    <w:p w:rsidR="00315009" w:rsidRDefault="00315009" w:rsidP="00FA57D3">
      <w:pPr>
        <w:tabs>
          <w:tab w:val="left" w:pos="567"/>
        </w:tabs>
        <w:jc w:val="center"/>
        <w:rPr>
          <w:b/>
        </w:rPr>
      </w:pPr>
    </w:p>
    <w:p w:rsidR="00771E4D" w:rsidRDefault="00771E4D">
      <w:pPr>
        <w:jc w:val="center"/>
        <w:rPr>
          <w:b/>
          <w:caps/>
          <w:spacing w:val="60"/>
          <w:sz w:val="10"/>
        </w:rPr>
      </w:pPr>
    </w:p>
    <w:p w:rsidR="00771E4D" w:rsidRDefault="00771E4D">
      <w:pPr>
        <w:ind w:right="-1"/>
        <w:rPr>
          <w:b/>
          <w:sz w:val="14"/>
        </w:rPr>
      </w:pPr>
    </w:p>
    <w:p w:rsidR="00315009" w:rsidRDefault="00315009" w:rsidP="00315009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474E0C" w:rsidRPr="00311E42" w:rsidRDefault="00012B9B" w:rsidP="00474E0C">
      <w:pPr>
        <w:pBdr>
          <w:bottom w:val="single" w:sz="12" w:space="1" w:color="auto"/>
        </w:pBd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311E42">
        <w:rPr>
          <w:rFonts w:ascii="Arial" w:hAnsi="Arial" w:cs="Arial"/>
          <w:b/>
          <w:bCs/>
          <w:sz w:val="24"/>
          <w:szCs w:val="24"/>
        </w:rPr>
        <w:t>АДМИНИСТРАЦИЯ   АЛЕКСАНДРОВСКОГО</w:t>
      </w:r>
      <w:r w:rsidR="00474E0C" w:rsidRPr="00311E42">
        <w:rPr>
          <w:rFonts w:ascii="Arial" w:hAnsi="Arial" w:cs="Arial"/>
          <w:b/>
          <w:bCs/>
          <w:sz w:val="24"/>
          <w:szCs w:val="24"/>
        </w:rPr>
        <w:t xml:space="preserve">  СЕЛЬСКОГО  ПОСЕЛЕНИЯ  ИЛОВЛИНСКОГО  МУНИЦИПАЛЬНОГО РАЙОНА   ВОЛГОГРАДСКОЙ   ОБЛАСТИ</w:t>
      </w:r>
    </w:p>
    <w:p w:rsidR="00474E0C" w:rsidRPr="00311E42" w:rsidRDefault="00474E0C" w:rsidP="00474E0C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</w:p>
    <w:p w:rsidR="00474E0C" w:rsidRPr="00311E42" w:rsidRDefault="00474E0C" w:rsidP="00474E0C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311E42">
        <w:rPr>
          <w:rFonts w:ascii="Arial" w:hAnsi="Arial" w:cs="Arial"/>
          <w:b/>
          <w:bCs/>
          <w:sz w:val="24"/>
          <w:szCs w:val="24"/>
        </w:rPr>
        <w:t xml:space="preserve">ПОСТАНОВЛЕНИЕ </w:t>
      </w:r>
    </w:p>
    <w:p w:rsidR="006F5392" w:rsidRPr="00311E42" w:rsidRDefault="006F5392" w:rsidP="009939AC">
      <w:pPr>
        <w:autoSpaceDE w:val="0"/>
        <w:autoSpaceDN w:val="0"/>
        <w:adjustRightInd w:val="0"/>
        <w:rPr>
          <w:rFonts w:ascii="Arial" w:hAnsi="Arial" w:cs="Arial"/>
          <w:b/>
          <w:bCs/>
          <w:color w:val="FF0000"/>
          <w:sz w:val="24"/>
          <w:szCs w:val="24"/>
        </w:rPr>
      </w:pPr>
    </w:p>
    <w:p w:rsidR="00474E0C" w:rsidRPr="00311E42" w:rsidRDefault="006F5392" w:rsidP="009939AC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4"/>
          <w:szCs w:val="24"/>
        </w:rPr>
      </w:pPr>
      <w:r w:rsidRPr="00311E42">
        <w:rPr>
          <w:rFonts w:ascii="Arial" w:hAnsi="Arial" w:cs="Arial"/>
          <w:b/>
          <w:bCs/>
          <w:color w:val="000000"/>
          <w:sz w:val="24"/>
          <w:szCs w:val="24"/>
        </w:rPr>
        <w:t>от 20.10</w:t>
      </w:r>
      <w:r w:rsidR="009939AC" w:rsidRPr="00311E42">
        <w:rPr>
          <w:rFonts w:ascii="Arial" w:hAnsi="Arial" w:cs="Arial"/>
          <w:b/>
          <w:bCs/>
          <w:color w:val="000000"/>
          <w:sz w:val="24"/>
          <w:szCs w:val="24"/>
        </w:rPr>
        <w:t xml:space="preserve">.2021г.     </w:t>
      </w:r>
      <w:r w:rsidRPr="00311E42">
        <w:rPr>
          <w:rFonts w:ascii="Arial" w:hAnsi="Arial" w:cs="Arial"/>
          <w:b/>
          <w:bCs/>
          <w:color w:val="000000"/>
          <w:sz w:val="24"/>
          <w:szCs w:val="24"/>
        </w:rPr>
        <w:t xml:space="preserve">                              </w:t>
      </w:r>
      <w:r w:rsidR="00852DFB">
        <w:rPr>
          <w:rFonts w:ascii="Arial" w:hAnsi="Arial" w:cs="Arial"/>
          <w:b/>
          <w:bCs/>
          <w:color w:val="000000"/>
          <w:sz w:val="24"/>
          <w:szCs w:val="24"/>
        </w:rPr>
        <w:t xml:space="preserve">     </w:t>
      </w:r>
      <w:r w:rsidRPr="00311E42">
        <w:rPr>
          <w:rFonts w:ascii="Arial" w:hAnsi="Arial" w:cs="Arial"/>
          <w:b/>
          <w:bCs/>
          <w:color w:val="000000"/>
          <w:sz w:val="24"/>
          <w:szCs w:val="24"/>
        </w:rPr>
        <w:t>№</w:t>
      </w:r>
      <w:r w:rsidR="00BD7F7F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Pr="00311E42">
        <w:rPr>
          <w:rFonts w:ascii="Arial" w:hAnsi="Arial" w:cs="Arial"/>
          <w:b/>
          <w:bCs/>
          <w:color w:val="000000"/>
          <w:sz w:val="24"/>
          <w:szCs w:val="24"/>
        </w:rPr>
        <w:t>6</w:t>
      </w:r>
      <w:r w:rsidR="009939AC" w:rsidRPr="00311E42">
        <w:rPr>
          <w:rFonts w:ascii="Arial" w:hAnsi="Arial" w:cs="Arial"/>
          <w:b/>
          <w:bCs/>
          <w:color w:val="000000"/>
          <w:sz w:val="24"/>
          <w:szCs w:val="24"/>
        </w:rPr>
        <w:t>5</w:t>
      </w:r>
    </w:p>
    <w:p w:rsidR="00474E0C" w:rsidRPr="00311E42" w:rsidRDefault="00474E0C" w:rsidP="00474E0C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315009" w:rsidRPr="00311E42" w:rsidRDefault="00315009" w:rsidP="00315009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sz w:val="24"/>
          <w:szCs w:val="24"/>
        </w:rPr>
      </w:pPr>
    </w:p>
    <w:p w:rsidR="00F22D01" w:rsidRPr="00311E42" w:rsidRDefault="00F22D01" w:rsidP="00132337">
      <w:pPr>
        <w:spacing w:line="240" w:lineRule="exact"/>
        <w:jc w:val="center"/>
        <w:rPr>
          <w:rFonts w:ascii="Arial" w:hAnsi="Arial" w:cs="Arial"/>
          <w:sz w:val="24"/>
          <w:szCs w:val="24"/>
        </w:rPr>
      </w:pPr>
      <w:r w:rsidRPr="00311E42">
        <w:rPr>
          <w:rFonts w:ascii="Arial" w:hAnsi="Arial" w:cs="Arial"/>
          <w:sz w:val="24"/>
          <w:szCs w:val="24"/>
        </w:rPr>
        <w:t>Об утверждении формы проверочного листа (списка контрольных вопросов), применяемой при осуществлении регионального государственного контроля (надзора) на автомобильном транспорте, городском наземном электрическом транспорте и в дорожном хозяйстве</w:t>
      </w:r>
    </w:p>
    <w:p w:rsidR="00DF5221" w:rsidRPr="00311E42" w:rsidRDefault="00DF5221" w:rsidP="00185AFE">
      <w:pPr>
        <w:spacing w:line="240" w:lineRule="exact"/>
        <w:jc w:val="center"/>
        <w:rPr>
          <w:rFonts w:ascii="Arial" w:hAnsi="Arial" w:cs="Arial"/>
          <w:sz w:val="24"/>
          <w:szCs w:val="24"/>
        </w:rPr>
      </w:pPr>
    </w:p>
    <w:p w:rsidR="003143F5" w:rsidRPr="00311E42" w:rsidRDefault="003143F5" w:rsidP="000C3D26">
      <w:pPr>
        <w:tabs>
          <w:tab w:val="left" w:pos="709"/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311E42">
        <w:rPr>
          <w:rFonts w:ascii="Arial" w:hAnsi="Arial" w:cs="Arial"/>
          <w:sz w:val="24"/>
          <w:szCs w:val="24"/>
        </w:rPr>
        <w:t xml:space="preserve">Во исполнение Федерального закона от 31 июля 2020 г. № 248-ФЗ </w:t>
      </w:r>
      <w:r w:rsidR="000E672E" w:rsidRPr="00311E42">
        <w:rPr>
          <w:rFonts w:ascii="Arial" w:hAnsi="Arial" w:cs="Arial"/>
          <w:sz w:val="24"/>
          <w:szCs w:val="24"/>
        </w:rPr>
        <w:br/>
      </w:r>
      <w:r w:rsidRPr="00311E42">
        <w:rPr>
          <w:rFonts w:ascii="Arial" w:hAnsi="Arial" w:cs="Arial"/>
          <w:sz w:val="24"/>
          <w:szCs w:val="24"/>
        </w:rPr>
        <w:t xml:space="preserve">"О государственном контроле (надзоре) и муниципальном контроле </w:t>
      </w:r>
      <w:r w:rsidR="000E672E" w:rsidRPr="00311E42">
        <w:rPr>
          <w:rFonts w:ascii="Arial" w:hAnsi="Arial" w:cs="Arial"/>
          <w:sz w:val="24"/>
          <w:szCs w:val="24"/>
        </w:rPr>
        <w:br/>
      </w:r>
      <w:r w:rsidRPr="00311E42">
        <w:rPr>
          <w:rFonts w:ascii="Arial" w:hAnsi="Arial" w:cs="Arial"/>
          <w:sz w:val="24"/>
          <w:szCs w:val="24"/>
        </w:rPr>
        <w:t xml:space="preserve">в Российской Федерации", </w:t>
      </w:r>
      <w:r w:rsidR="000E672E" w:rsidRPr="00311E42">
        <w:rPr>
          <w:rFonts w:ascii="Arial" w:hAnsi="Arial" w:cs="Arial"/>
          <w:sz w:val="24"/>
          <w:szCs w:val="24"/>
        </w:rPr>
        <w:t xml:space="preserve">Федерального закона от 8 ноября 2007 года </w:t>
      </w:r>
      <w:r w:rsidR="000E672E" w:rsidRPr="00311E42">
        <w:rPr>
          <w:rFonts w:ascii="Arial" w:hAnsi="Arial" w:cs="Arial"/>
          <w:sz w:val="24"/>
          <w:szCs w:val="24"/>
        </w:rPr>
        <w:br/>
        <w:t xml:space="preserve">№ 257-ФЗ "Об автомобильных дорогах и о дорожной деятельности </w:t>
      </w:r>
      <w:r w:rsidR="000E672E" w:rsidRPr="00311E42">
        <w:rPr>
          <w:rFonts w:ascii="Arial" w:hAnsi="Arial" w:cs="Arial"/>
          <w:sz w:val="24"/>
          <w:szCs w:val="24"/>
        </w:rPr>
        <w:br/>
        <w:t xml:space="preserve">в Российской Федерации и о внесении изменений в отдельные законодательные акты Российской Федерации" </w:t>
      </w:r>
      <w:r w:rsidRPr="00311E42">
        <w:rPr>
          <w:rFonts w:ascii="Arial" w:hAnsi="Arial" w:cs="Arial"/>
          <w:sz w:val="24"/>
          <w:szCs w:val="24"/>
        </w:rPr>
        <w:t xml:space="preserve">и </w:t>
      </w:r>
      <w:r w:rsidR="00514F83" w:rsidRPr="00311E42">
        <w:rPr>
          <w:rFonts w:ascii="Arial" w:hAnsi="Arial" w:cs="Arial"/>
          <w:sz w:val="24"/>
          <w:szCs w:val="24"/>
        </w:rPr>
        <w:t xml:space="preserve"> Решения </w:t>
      </w:r>
      <w:r w:rsidR="00012B9B" w:rsidRPr="00311E42">
        <w:rPr>
          <w:rFonts w:ascii="Arial" w:hAnsi="Arial" w:cs="Arial"/>
          <w:sz w:val="24"/>
          <w:szCs w:val="24"/>
        </w:rPr>
        <w:t>Совета депутатов Александровского</w:t>
      </w:r>
      <w:r w:rsidR="00514F83" w:rsidRPr="00311E42">
        <w:rPr>
          <w:rFonts w:ascii="Arial" w:hAnsi="Arial" w:cs="Arial"/>
          <w:sz w:val="24"/>
          <w:szCs w:val="24"/>
        </w:rPr>
        <w:t xml:space="preserve"> сельского поселения №</w:t>
      </w:r>
      <w:r w:rsidR="00012B9B" w:rsidRPr="00311E42">
        <w:rPr>
          <w:rFonts w:ascii="Arial" w:hAnsi="Arial" w:cs="Arial"/>
          <w:sz w:val="24"/>
          <w:szCs w:val="24"/>
        </w:rPr>
        <w:t xml:space="preserve"> 65/40 от 03.08</w:t>
      </w:r>
      <w:r w:rsidR="00514F83" w:rsidRPr="00311E42">
        <w:rPr>
          <w:rFonts w:ascii="Arial" w:hAnsi="Arial" w:cs="Arial"/>
          <w:sz w:val="24"/>
          <w:szCs w:val="24"/>
        </w:rPr>
        <w:t>.2021г. «Об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на</w:t>
      </w:r>
      <w:r w:rsidR="00012B9B" w:rsidRPr="00311E42">
        <w:rPr>
          <w:rFonts w:ascii="Arial" w:hAnsi="Arial" w:cs="Arial"/>
          <w:sz w:val="24"/>
          <w:szCs w:val="24"/>
        </w:rPr>
        <w:t>селенных пунктов Александровского</w:t>
      </w:r>
      <w:r w:rsidR="00514F83" w:rsidRPr="00311E42">
        <w:rPr>
          <w:rFonts w:ascii="Arial" w:hAnsi="Arial" w:cs="Arial"/>
          <w:sz w:val="24"/>
          <w:szCs w:val="24"/>
        </w:rPr>
        <w:t xml:space="preserve"> сельского поселения Иловлинского муниципального района Во</w:t>
      </w:r>
      <w:r w:rsidR="00721B97" w:rsidRPr="00311E42">
        <w:rPr>
          <w:rFonts w:ascii="Arial" w:hAnsi="Arial" w:cs="Arial"/>
          <w:sz w:val="24"/>
          <w:szCs w:val="24"/>
        </w:rPr>
        <w:t>лгоградской области»</w:t>
      </w:r>
      <w:r w:rsidR="00012B9B" w:rsidRPr="00311E42">
        <w:rPr>
          <w:rFonts w:ascii="Arial" w:hAnsi="Arial" w:cs="Arial"/>
          <w:sz w:val="24"/>
          <w:szCs w:val="24"/>
        </w:rPr>
        <w:t>, администрация Александровского</w:t>
      </w:r>
      <w:r w:rsidR="00721B97" w:rsidRPr="00311E42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721B97" w:rsidRPr="00311E42" w:rsidRDefault="00721B97" w:rsidP="00721B97">
      <w:pPr>
        <w:tabs>
          <w:tab w:val="left" w:pos="709"/>
          <w:tab w:val="left" w:pos="1134"/>
        </w:tabs>
        <w:ind w:firstLine="709"/>
        <w:jc w:val="center"/>
        <w:rPr>
          <w:rFonts w:ascii="Arial" w:hAnsi="Arial" w:cs="Arial"/>
          <w:sz w:val="24"/>
          <w:szCs w:val="24"/>
        </w:rPr>
      </w:pPr>
      <w:r w:rsidRPr="00311E42">
        <w:rPr>
          <w:rFonts w:ascii="Arial" w:hAnsi="Arial" w:cs="Arial"/>
          <w:sz w:val="24"/>
          <w:szCs w:val="24"/>
        </w:rPr>
        <w:t>П О С Т А Н О В Л Я Е Т</w:t>
      </w:r>
    </w:p>
    <w:p w:rsidR="00132337" w:rsidRPr="00311E42" w:rsidRDefault="00F22D01" w:rsidP="00F22D01">
      <w:pPr>
        <w:tabs>
          <w:tab w:val="left" w:pos="567"/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311E42">
        <w:rPr>
          <w:rFonts w:ascii="Arial" w:hAnsi="Arial" w:cs="Arial"/>
          <w:sz w:val="24"/>
          <w:szCs w:val="24"/>
        </w:rPr>
        <w:t xml:space="preserve">1. </w:t>
      </w:r>
      <w:r w:rsidR="00132337" w:rsidRPr="00311E42">
        <w:rPr>
          <w:rFonts w:ascii="Arial" w:hAnsi="Arial" w:cs="Arial"/>
          <w:sz w:val="24"/>
          <w:szCs w:val="24"/>
        </w:rPr>
        <w:t xml:space="preserve">Утвердить форму проверочного листа (списка контрольных вопросов), применяемую при </w:t>
      </w:r>
      <w:r w:rsidRPr="00311E42">
        <w:rPr>
          <w:rFonts w:ascii="Arial" w:hAnsi="Arial" w:cs="Arial"/>
          <w:sz w:val="24"/>
          <w:szCs w:val="24"/>
        </w:rPr>
        <w:t xml:space="preserve">осуществлении </w:t>
      </w:r>
      <w:r w:rsidR="00315009" w:rsidRPr="00311E42">
        <w:rPr>
          <w:rFonts w:ascii="Arial" w:hAnsi="Arial" w:cs="Arial"/>
          <w:sz w:val="24"/>
          <w:szCs w:val="24"/>
        </w:rPr>
        <w:t>муниципального</w:t>
      </w:r>
      <w:r w:rsidRPr="00311E42">
        <w:rPr>
          <w:rFonts w:ascii="Arial" w:hAnsi="Arial" w:cs="Arial"/>
          <w:sz w:val="24"/>
          <w:szCs w:val="24"/>
        </w:rPr>
        <w:t xml:space="preserve"> контроля (надзора) на автомобильном транспорте, городском наземном электрическом транспорте и в дорожном хозяйстве, согласно приложению № 1</w:t>
      </w:r>
      <w:r w:rsidR="00132337" w:rsidRPr="00311E42">
        <w:rPr>
          <w:rFonts w:ascii="Arial" w:hAnsi="Arial" w:cs="Arial"/>
          <w:sz w:val="24"/>
          <w:szCs w:val="24"/>
        </w:rPr>
        <w:t>.</w:t>
      </w:r>
    </w:p>
    <w:p w:rsidR="00185AFE" w:rsidRPr="00311E42" w:rsidRDefault="00EF42D8" w:rsidP="00C4109C">
      <w:pPr>
        <w:pStyle w:val="ListParagraph"/>
        <w:tabs>
          <w:tab w:val="left" w:pos="-700"/>
          <w:tab w:val="left" w:pos="540"/>
          <w:tab w:val="left" w:pos="709"/>
        </w:tabs>
        <w:ind w:left="0" w:firstLine="709"/>
        <w:jc w:val="both"/>
      </w:pPr>
      <w:bookmarkStart w:id="1" w:name="sub_5"/>
      <w:r w:rsidRPr="00311E42">
        <w:t>2</w:t>
      </w:r>
      <w:r w:rsidR="009310EA" w:rsidRPr="00311E42">
        <w:t>. Настоящее постановление</w:t>
      </w:r>
      <w:r w:rsidR="00185AFE" w:rsidRPr="00311E42">
        <w:t xml:space="preserve"> вступает в силу </w:t>
      </w:r>
      <w:r w:rsidR="009939AC" w:rsidRPr="00311E42">
        <w:t xml:space="preserve">со дня подписания </w:t>
      </w:r>
      <w:r w:rsidR="003143F5" w:rsidRPr="00311E42">
        <w:t xml:space="preserve">и подлежит </w:t>
      </w:r>
      <w:hyperlink r:id="rId9" w:history="1">
        <w:r w:rsidR="00185AFE" w:rsidRPr="00311E42">
          <w:rPr>
            <w:rStyle w:val="a8"/>
            <w:b w:val="0"/>
            <w:color w:val="auto"/>
            <w:sz w:val="24"/>
            <w:szCs w:val="24"/>
          </w:rPr>
          <w:t>официально</w:t>
        </w:r>
        <w:r w:rsidR="003143F5" w:rsidRPr="00311E42">
          <w:rPr>
            <w:rStyle w:val="a8"/>
            <w:b w:val="0"/>
            <w:color w:val="auto"/>
            <w:sz w:val="24"/>
            <w:szCs w:val="24"/>
          </w:rPr>
          <w:t>му</w:t>
        </w:r>
        <w:r w:rsidR="00185AFE" w:rsidRPr="00311E42">
          <w:rPr>
            <w:rStyle w:val="a8"/>
            <w:b w:val="0"/>
            <w:color w:val="auto"/>
            <w:sz w:val="24"/>
            <w:szCs w:val="24"/>
          </w:rPr>
          <w:t xml:space="preserve"> опубликовани</w:t>
        </w:r>
        <w:r w:rsidR="003143F5" w:rsidRPr="00311E42">
          <w:rPr>
            <w:rStyle w:val="a8"/>
            <w:b w:val="0"/>
            <w:color w:val="auto"/>
            <w:sz w:val="24"/>
            <w:szCs w:val="24"/>
          </w:rPr>
          <w:t>ю</w:t>
        </w:r>
      </w:hyperlink>
      <w:r w:rsidR="00185AFE" w:rsidRPr="00311E42">
        <w:t>.</w:t>
      </w:r>
    </w:p>
    <w:p w:rsidR="00F22D01" w:rsidRPr="00311E42" w:rsidRDefault="00F22D01" w:rsidP="00F22D01">
      <w:pPr>
        <w:pStyle w:val="ListParagraph"/>
        <w:tabs>
          <w:tab w:val="left" w:pos="-700"/>
          <w:tab w:val="left" w:pos="540"/>
          <w:tab w:val="left" w:pos="709"/>
        </w:tabs>
        <w:spacing w:line="240" w:lineRule="exact"/>
        <w:ind w:left="0" w:firstLine="709"/>
        <w:jc w:val="both"/>
      </w:pPr>
    </w:p>
    <w:p w:rsidR="00F22D01" w:rsidRPr="00311E42" w:rsidRDefault="00F22D01" w:rsidP="00F22D01">
      <w:pPr>
        <w:pStyle w:val="ListParagraph"/>
        <w:tabs>
          <w:tab w:val="left" w:pos="-700"/>
          <w:tab w:val="left" w:pos="540"/>
          <w:tab w:val="left" w:pos="709"/>
        </w:tabs>
        <w:spacing w:line="240" w:lineRule="exact"/>
        <w:ind w:left="0" w:firstLine="709"/>
        <w:jc w:val="both"/>
      </w:pPr>
    </w:p>
    <w:p w:rsidR="00F22D01" w:rsidRPr="00311E42" w:rsidRDefault="00F22D01" w:rsidP="00F22D01">
      <w:pPr>
        <w:pStyle w:val="ListParagraph"/>
        <w:tabs>
          <w:tab w:val="left" w:pos="-700"/>
          <w:tab w:val="left" w:pos="540"/>
          <w:tab w:val="left" w:pos="709"/>
        </w:tabs>
        <w:spacing w:line="240" w:lineRule="exact"/>
        <w:ind w:left="0" w:firstLine="709"/>
        <w:jc w:val="both"/>
      </w:pPr>
    </w:p>
    <w:bookmarkEnd w:id="1"/>
    <w:p w:rsidR="00463CD1" w:rsidRPr="00311E42" w:rsidRDefault="00012B9B" w:rsidP="00315009">
      <w:pPr>
        <w:tabs>
          <w:tab w:val="left" w:pos="709"/>
          <w:tab w:val="left" w:pos="993"/>
          <w:tab w:val="left" w:pos="1134"/>
        </w:tabs>
        <w:jc w:val="both"/>
        <w:rPr>
          <w:rFonts w:ascii="Arial" w:hAnsi="Arial" w:cs="Arial"/>
          <w:sz w:val="24"/>
          <w:szCs w:val="24"/>
        </w:rPr>
      </w:pPr>
      <w:r w:rsidRPr="00311E42">
        <w:rPr>
          <w:rFonts w:ascii="Arial" w:hAnsi="Arial" w:cs="Arial"/>
          <w:sz w:val="24"/>
          <w:szCs w:val="24"/>
        </w:rPr>
        <w:t>Глава Александровского</w:t>
      </w:r>
    </w:p>
    <w:p w:rsidR="00474E0C" w:rsidRPr="00311E42" w:rsidRDefault="00474E0C" w:rsidP="00315009">
      <w:pPr>
        <w:tabs>
          <w:tab w:val="left" w:pos="709"/>
          <w:tab w:val="left" w:pos="993"/>
          <w:tab w:val="left" w:pos="1134"/>
        </w:tabs>
        <w:jc w:val="both"/>
        <w:rPr>
          <w:rFonts w:ascii="Arial" w:hAnsi="Arial" w:cs="Arial"/>
          <w:sz w:val="24"/>
          <w:szCs w:val="24"/>
        </w:rPr>
      </w:pPr>
      <w:r w:rsidRPr="00311E42">
        <w:rPr>
          <w:rFonts w:ascii="Arial" w:hAnsi="Arial" w:cs="Arial"/>
          <w:sz w:val="24"/>
          <w:szCs w:val="24"/>
        </w:rPr>
        <w:t xml:space="preserve">сельского поселения                                   </w:t>
      </w:r>
      <w:r w:rsidR="00012B9B" w:rsidRPr="00311E42">
        <w:rPr>
          <w:rFonts w:ascii="Arial" w:hAnsi="Arial" w:cs="Arial"/>
          <w:sz w:val="24"/>
          <w:szCs w:val="24"/>
        </w:rPr>
        <w:t xml:space="preserve">                               Л.В. Яковлева</w:t>
      </w:r>
    </w:p>
    <w:p w:rsidR="00463CD1" w:rsidRPr="00311E42" w:rsidRDefault="00463CD1" w:rsidP="00315009">
      <w:pPr>
        <w:tabs>
          <w:tab w:val="left" w:pos="709"/>
          <w:tab w:val="left" w:pos="993"/>
          <w:tab w:val="left" w:pos="1134"/>
        </w:tabs>
        <w:jc w:val="both"/>
        <w:rPr>
          <w:rFonts w:ascii="Arial" w:hAnsi="Arial" w:cs="Arial"/>
          <w:sz w:val="24"/>
          <w:szCs w:val="24"/>
        </w:rPr>
      </w:pPr>
    </w:p>
    <w:p w:rsidR="00463CD1" w:rsidRPr="00311E42" w:rsidRDefault="00463CD1" w:rsidP="00315009">
      <w:pPr>
        <w:tabs>
          <w:tab w:val="left" w:pos="709"/>
          <w:tab w:val="left" w:pos="993"/>
          <w:tab w:val="left" w:pos="1134"/>
        </w:tabs>
        <w:jc w:val="both"/>
        <w:rPr>
          <w:rFonts w:ascii="Arial" w:hAnsi="Arial" w:cs="Arial"/>
          <w:sz w:val="24"/>
          <w:szCs w:val="24"/>
        </w:rPr>
      </w:pPr>
    </w:p>
    <w:p w:rsidR="00463CD1" w:rsidRPr="00311E42" w:rsidRDefault="00463CD1" w:rsidP="00315009">
      <w:pPr>
        <w:tabs>
          <w:tab w:val="left" w:pos="709"/>
          <w:tab w:val="left" w:pos="993"/>
          <w:tab w:val="left" w:pos="1134"/>
        </w:tabs>
        <w:jc w:val="both"/>
        <w:rPr>
          <w:rFonts w:ascii="Arial" w:hAnsi="Arial" w:cs="Arial"/>
          <w:sz w:val="24"/>
          <w:szCs w:val="24"/>
        </w:rPr>
      </w:pPr>
    </w:p>
    <w:p w:rsidR="00463CD1" w:rsidRPr="00311E42" w:rsidRDefault="00463CD1" w:rsidP="00315009">
      <w:pPr>
        <w:tabs>
          <w:tab w:val="left" w:pos="709"/>
          <w:tab w:val="left" w:pos="993"/>
          <w:tab w:val="left" w:pos="1134"/>
        </w:tabs>
        <w:jc w:val="both"/>
        <w:rPr>
          <w:rFonts w:ascii="Arial" w:hAnsi="Arial" w:cs="Arial"/>
          <w:sz w:val="24"/>
          <w:szCs w:val="24"/>
        </w:rPr>
      </w:pPr>
    </w:p>
    <w:p w:rsidR="00463CD1" w:rsidRPr="00311E42" w:rsidRDefault="00463CD1" w:rsidP="00315009">
      <w:pPr>
        <w:tabs>
          <w:tab w:val="left" w:pos="709"/>
          <w:tab w:val="left" w:pos="993"/>
          <w:tab w:val="left" w:pos="1134"/>
        </w:tabs>
        <w:jc w:val="both"/>
        <w:rPr>
          <w:rFonts w:ascii="Arial" w:hAnsi="Arial" w:cs="Arial"/>
          <w:sz w:val="24"/>
          <w:szCs w:val="24"/>
        </w:rPr>
      </w:pPr>
    </w:p>
    <w:p w:rsidR="00463CD1" w:rsidRPr="00311E42" w:rsidRDefault="00463CD1" w:rsidP="00315009">
      <w:pPr>
        <w:tabs>
          <w:tab w:val="left" w:pos="709"/>
          <w:tab w:val="left" w:pos="993"/>
          <w:tab w:val="left" w:pos="1134"/>
        </w:tabs>
        <w:jc w:val="both"/>
        <w:rPr>
          <w:rFonts w:ascii="Arial" w:hAnsi="Arial" w:cs="Arial"/>
          <w:sz w:val="24"/>
          <w:szCs w:val="24"/>
        </w:rPr>
      </w:pPr>
    </w:p>
    <w:p w:rsidR="00463CD1" w:rsidRPr="00311E42" w:rsidRDefault="00463CD1" w:rsidP="00315009">
      <w:pPr>
        <w:tabs>
          <w:tab w:val="left" w:pos="709"/>
          <w:tab w:val="left" w:pos="993"/>
          <w:tab w:val="left" w:pos="1134"/>
        </w:tabs>
        <w:jc w:val="both"/>
        <w:rPr>
          <w:rFonts w:ascii="Arial" w:hAnsi="Arial" w:cs="Arial"/>
          <w:sz w:val="24"/>
          <w:szCs w:val="24"/>
        </w:rPr>
      </w:pPr>
    </w:p>
    <w:p w:rsidR="00463CD1" w:rsidRPr="00311E42" w:rsidRDefault="00463CD1" w:rsidP="00315009">
      <w:pPr>
        <w:tabs>
          <w:tab w:val="left" w:pos="709"/>
          <w:tab w:val="left" w:pos="993"/>
          <w:tab w:val="left" w:pos="1134"/>
        </w:tabs>
        <w:jc w:val="both"/>
        <w:rPr>
          <w:rFonts w:ascii="Arial" w:hAnsi="Arial" w:cs="Arial"/>
          <w:sz w:val="24"/>
          <w:szCs w:val="24"/>
        </w:rPr>
      </w:pPr>
    </w:p>
    <w:p w:rsidR="00463CD1" w:rsidRPr="00311E42" w:rsidRDefault="00463CD1" w:rsidP="00315009">
      <w:pPr>
        <w:tabs>
          <w:tab w:val="left" w:pos="709"/>
          <w:tab w:val="left" w:pos="993"/>
          <w:tab w:val="left" w:pos="1134"/>
        </w:tabs>
        <w:jc w:val="both"/>
        <w:rPr>
          <w:rFonts w:ascii="Arial" w:hAnsi="Arial" w:cs="Arial"/>
          <w:sz w:val="24"/>
          <w:szCs w:val="24"/>
        </w:rPr>
      </w:pPr>
    </w:p>
    <w:p w:rsidR="00463CD1" w:rsidRPr="00311E42" w:rsidRDefault="00463CD1" w:rsidP="00315009">
      <w:pPr>
        <w:tabs>
          <w:tab w:val="left" w:pos="709"/>
          <w:tab w:val="left" w:pos="993"/>
          <w:tab w:val="left" w:pos="1134"/>
        </w:tabs>
        <w:jc w:val="both"/>
        <w:rPr>
          <w:rFonts w:ascii="Arial" w:hAnsi="Arial" w:cs="Arial"/>
          <w:sz w:val="24"/>
          <w:szCs w:val="24"/>
        </w:rPr>
      </w:pPr>
    </w:p>
    <w:p w:rsidR="00463CD1" w:rsidRPr="00311E42" w:rsidRDefault="00463CD1" w:rsidP="00315009">
      <w:pPr>
        <w:tabs>
          <w:tab w:val="left" w:pos="709"/>
          <w:tab w:val="left" w:pos="993"/>
          <w:tab w:val="left" w:pos="1134"/>
        </w:tabs>
        <w:jc w:val="both"/>
        <w:rPr>
          <w:rFonts w:ascii="Arial" w:hAnsi="Arial" w:cs="Arial"/>
          <w:sz w:val="24"/>
          <w:szCs w:val="24"/>
        </w:rPr>
      </w:pPr>
    </w:p>
    <w:p w:rsidR="00463CD1" w:rsidRPr="00311E42" w:rsidRDefault="00463CD1" w:rsidP="00315009">
      <w:pPr>
        <w:tabs>
          <w:tab w:val="left" w:pos="709"/>
          <w:tab w:val="left" w:pos="993"/>
          <w:tab w:val="left" w:pos="1134"/>
        </w:tabs>
        <w:jc w:val="both"/>
        <w:rPr>
          <w:rFonts w:ascii="Arial" w:hAnsi="Arial" w:cs="Arial"/>
          <w:sz w:val="24"/>
          <w:szCs w:val="24"/>
        </w:rPr>
      </w:pPr>
    </w:p>
    <w:p w:rsidR="00852DFB" w:rsidRDefault="00463CD1" w:rsidP="00474E0C">
      <w:pPr>
        <w:tabs>
          <w:tab w:val="left" w:pos="3686"/>
          <w:tab w:val="left" w:pos="3969"/>
        </w:tabs>
        <w:autoSpaceDE w:val="0"/>
        <w:autoSpaceDN w:val="0"/>
        <w:adjustRightInd w:val="0"/>
        <w:jc w:val="right"/>
        <w:outlineLvl w:val="0"/>
        <w:rPr>
          <w:rFonts w:ascii="Arial" w:hAnsi="Arial" w:cs="Arial"/>
          <w:sz w:val="24"/>
          <w:szCs w:val="24"/>
        </w:rPr>
      </w:pPr>
      <w:r w:rsidRPr="00311E42">
        <w:rPr>
          <w:rFonts w:ascii="Arial" w:hAnsi="Arial" w:cs="Arial"/>
          <w:sz w:val="24"/>
          <w:szCs w:val="24"/>
        </w:rPr>
        <w:t xml:space="preserve">                                                              </w:t>
      </w:r>
    </w:p>
    <w:p w:rsidR="00852DFB" w:rsidRDefault="00852DFB" w:rsidP="00474E0C">
      <w:pPr>
        <w:tabs>
          <w:tab w:val="left" w:pos="3686"/>
          <w:tab w:val="left" w:pos="3969"/>
        </w:tabs>
        <w:autoSpaceDE w:val="0"/>
        <w:autoSpaceDN w:val="0"/>
        <w:adjustRightInd w:val="0"/>
        <w:jc w:val="right"/>
        <w:outlineLvl w:val="0"/>
        <w:rPr>
          <w:rFonts w:ascii="Arial" w:hAnsi="Arial" w:cs="Arial"/>
          <w:sz w:val="24"/>
          <w:szCs w:val="24"/>
        </w:rPr>
      </w:pPr>
    </w:p>
    <w:p w:rsidR="00463CD1" w:rsidRPr="00311E42" w:rsidRDefault="00852DFB" w:rsidP="00852DFB">
      <w:pPr>
        <w:tabs>
          <w:tab w:val="left" w:pos="3686"/>
          <w:tab w:val="left" w:pos="3969"/>
        </w:tabs>
        <w:autoSpaceDE w:val="0"/>
        <w:autoSpaceDN w:val="0"/>
        <w:adjustRightInd w:val="0"/>
        <w:jc w:val="right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                                                                                 </w:t>
      </w:r>
      <w:r w:rsidR="00463CD1" w:rsidRPr="00311E42">
        <w:rPr>
          <w:rFonts w:ascii="Arial" w:hAnsi="Arial" w:cs="Arial"/>
          <w:sz w:val="24"/>
          <w:szCs w:val="24"/>
        </w:rPr>
        <w:t>Приложение 1</w:t>
      </w:r>
    </w:p>
    <w:p w:rsidR="00012B9B" w:rsidRPr="00311E42" w:rsidRDefault="00463CD1" w:rsidP="00852DFB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311E42">
        <w:rPr>
          <w:rFonts w:ascii="Arial" w:hAnsi="Arial" w:cs="Arial"/>
          <w:sz w:val="24"/>
          <w:szCs w:val="24"/>
        </w:rPr>
        <w:t xml:space="preserve">                                                     </w:t>
      </w:r>
      <w:r w:rsidR="00474E0C" w:rsidRPr="00311E42">
        <w:rPr>
          <w:rFonts w:ascii="Arial" w:hAnsi="Arial" w:cs="Arial"/>
          <w:sz w:val="24"/>
          <w:szCs w:val="24"/>
        </w:rPr>
        <w:t>к постановлен</w:t>
      </w:r>
      <w:r w:rsidR="00012B9B" w:rsidRPr="00311E42">
        <w:rPr>
          <w:rFonts w:ascii="Arial" w:hAnsi="Arial" w:cs="Arial"/>
          <w:sz w:val="24"/>
          <w:szCs w:val="24"/>
        </w:rPr>
        <w:t>ию администрации</w:t>
      </w:r>
    </w:p>
    <w:p w:rsidR="00474E0C" w:rsidRPr="00311E42" w:rsidRDefault="00012B9B" w:rsidP="00852DFB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311E42">
        <w:rPr>
          <w:rFonts w:ascii="Arial" w:hAnsi="Arial" w:cs="Arial"/>
          <w:sz w:val="24"/>
          <w:szCs w:val="24"/>
        </w:rPr>
        <w:t xml:space="preserve"> Александровского</w:t>
      </w:r>
      <w:r w:rsidR="00474E0C" w:rsidRPr="00311E42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463CD1" w:rsidRPr="00311E42" w:rsidRDefault="006F5392" w:rsidP="00852DFB">
      <w:pPr>
        <w:autoSpaceDE w:val="0"/>
        <w:autoSpaceDN w:val="0"/>
        <w:adjustRightInd w:val="0"/>
        <w:jc w:val="right"/>
        <w:rPr>
          <w:rFonts w:ascii="Arial" w:hAnsi="Arial" w:cs="Arial"/>
          <w:color w:val="000000"/>
          <w:sz w:val="24"/>
          <w:szCs w:val="24"/>
        </w:rPr>
      </w:pPr>
      <w:r w:rsidRPr="00311E42">
        <w:rPr>
          <w:rFonts w:ascii="Arial" w:hAnsi="Arial" w:cs="Arial"/>
          <w:color w:val="000000"/>
          <w:sz w:val="24"/>
          <w:szCs w:val="24"/>
        </w:rPr>
        <w:t>от "20" октября  2021 г. № 6</w:t>
      </w:r>
      <w:r w:rsidR="009939AC" w:rsidRPr="00311E42">
        <w:rPr>
          <w:rFonts w:ascii="Arial" w:hAnsi="Arial" w:cs="Arial"/>
          <w:color w:val="000000"/>
          <w:sz w:val="24"/>
          <w:szCs w:val="24"/>
        </w:rPr>
        <w:t>5</w:t>
      </w:r>
    </w:p>
    <w:p w:rsidR="00463CD1" w:rsidRPr="00311E42" w:rsidRDefault="00463CD1" w:rsidP="00463CD1">
      <w:pPr>
        <w:autoSpaceDE w:val="0"/>
        <w:autoSpaceDN w:val="0"/>
        <w:adjustRightInd w:val="0"/>
        <w:ind w:left="1276"/>
        <w:outlineLvl w:val="0"/>
        <w:rPr>
          <w:rFonts w:ascii="Arial" w:hAnsi="Arial" w:cs="Arial"/>
          <w:sz w:val="24"/>
          <w:szCs w:val="24"/>
        </w:rPr>
      </w:pPr>
    </w:p>
    <w:p w:rsidR="00463CD1" w:rsidRPr="00311E42" w:rsidRDefault="00463CD1" w:rsidP="00463CD1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311E42">
        <w:rPr>
          <w:rFonts w:ascii="Arial" w:hAnsi="Arial" w:cs="Arial"/>
          <w:sz w:val="24"/>
          <w:szCs w:val="24"/>
        </w:rPr>
        <w:t xml:space="preserve">                                                   Форма проверочного листа</w:t>
      </w:r>
    </w:p>
    <w:p w:rsidR="00463CD1" w:rsidRPr="00311E42" w:rsidRDefault="00463CD1" w:rsidP="00463CD1">
      <w:pPr>
        <w:jc w:val="center"/>
        <w:rPr>
          <w:rFonts w:ascii="Arial" w:eastAsia="Calibri" w:hAnsi="Arial" w:cs="Arial"/>
          <w:sz w:val="24"/>
          <w:szCs w:val="24"/>
        </w:rPr>
      </w:pPr>
    </w:p>
    <w:p w:rsidR="00463CD1" w:rsidRPr="00311E42" w:rsidRDefault="00463CD1" w:rsidP="00463CD1">
      <w:pPr>
        <w:jc w:val="center"/>
        <w:rPr>
          <w:rFonts w:ascii="Arial" w:eastAsia="Calibri" w:hAnsi="Arial" w:cs="Arial"/>
          <w:sz w:val="24"/>
          <w:szCs w:val="24"/>
        </w:rPr>
      </w:pPr>
    </w:p>
    <w:p w:rsidR="00463CD1" w:rsidRPr="00311E42" w:rsidRDefault="00463CD1" w:rsidP="00463CD1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sz w:val="24"/>
          <w:szCs w:val="24"/>
        </w:rPr>
      </w:pPr>
      <w:r w:rsidRPr="00311E42">
        <w:rPr>
          <w:rFonts w:ascii="Arial" w:eastAsia="Calibri" w:hAnsi="Arial" w:cs="Arial"/>
          <w:b/>
          <w:sz w:val="24"/>
          <w:szCs w:val="24"/>
        </w:rPr>
        <w:t>Проверочный лист</w:t>
      </w:r>
    </w:p>
    <w:p w:rsidR="00463CD1" w:rsidRPr="00311E42" w:rsidRDefault="00463CD1" w:rsidP="00463CD1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sz w:val="24"/>
          <w:szCs w:val="24"/>
        </w:rPr>
      </w:pPr>
      <w:r w:rsidRPr="00311E42">
        <w:rPr>
          <w:rFonts w:ascii="Arial" w:eastAsia="Calibri" w:hAnsi="Arial" w:cs="Arial"/>
          <w:b/>
          <w:sz w:val="24"/>
          <w:szCs w:val="24"/>
        </w:rPr>
        <w:t>(список контрольных вопросов), применяемый</w:t>
      </w:r>
    </w:p>
    <w:p w:rsidR="00463CD1" w:rsidRPr="00311E42" w:rsidRDefault="00463CD1" w:rsidP="00463CD1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sz w:val="24"/>
          <w:szCs w:val="24"/>
        </w:rPr>
      </w:pPr>
      <w:r w:rsidRPr="00311E42">
        <w:rPr>
          <w:rFonts w:ascii="Arial" w:eastAsia="Calibri" w:hAnsi="Arial" w:cs="Arial"/>
          <w:b/>
          <w:sz w:val="24"/>
          <w:szCs w:val="24"/>
        </w:rPr>
        <w:t xml:space="preserve">при осуществлении муниципального контроля (надзора) </w:t>
      </w:r>
      <w:r w:rsidRPr="00311E42">
        <w:rPr>
          <w:rFonts w:ascii="Arial" w:eastAsia="Calibri" w:hAnsi="Arial" w:cs="Arial"/>
          <w:b/>
          <w:sz w:val="24"/>
          <w:szCs w:val="24"/>
        </w:rPr>
        <w:br/>
        <w:t xml:space="preserve">на автомобильном транспорте, городском наземном электрическом транспорте </w:t>
      </w:r>
      <w:r w:rsidRPr="00311E42">
        <w:rPr>
          <w:rFonts w:ascii="Arial" w:eastAsia="Calibri" w:hAnsi="Arial" w:cs="Arial"/>
          <w:b/>
          <w:sz w:val="24"/>
          <w:szCs w:val="24"/>
        </w:rPr>
        <w:br/>
        <w:t>и в дорожном хозяйстве</w:t>
      </w:r>
    </w:p>
    <w:p w:rsidR="00463CD1" w:rsidRPr="00311E42" w:rsidRDefault="00463CD1" w:rsidP="00463CD1">
      <w:pPr>
        <w:widowControl w:val="0"/>
        <w:autoSpaceDE w:val="0"/>
        <w:autoSpaceDN w:val="0"/>
        <w:jc w:val="both"/>
        <w:rPr>
          <w:rFonts w:ascii="Arial" w:hAnsi="Arial" w:cs="Arial"/>
          <w:sz w:val="24"/>
          <w:szCs w:val="24"/>
        </w:rPr>
      </w:pPr>
    </w:p>
    <w:p w:rsidR="00463CD1" w:rsidRPr="00311E42" w:rsidRDefault="00463CD1" w:rsidP="00463CD1">
      <w:pPr>
        <w:widowControl w:val="0"/>
        <w:numPr>
          <w:ilvl w:val="0"/>
          <w:numId w:val="11"/>
        </w:numPr>
        <w:autoSpaceDE w:val="0"/>
        <w:autoSpaceDN w:val="0"/>
        <w:rPr>
          <w:rFonts w:ascii="Arial" w:hAnsi="Arial" w:cs="Arial"/>
          <w:sz w:val="24"/>
          <w:szCs w:val="24"/>
        </w:rPr>
      </w:pPr>
      <w:r w:rsidRPr="00311E42">
        <w:rPr>
          <w:rFonts w:ascii="Arial" w:hAnsi="Arial" w:cs="Arial"/>
          <w:sz w:val="24"/>
          <w:szCs w:val="24"/>
        </w:rPr>
        <w:t>На основании:  _____________________________________________________________</w:t>
      </w:r>
    </w:p>
    <w:p w:rsidR="00463CD1" w:rsidRPr="00311E42" w:rsidRDefault="00463CD1" w:rsidP="00463CD1">
      <w:pPr>
        <w:widowControl w:val="0"/>
        <w:autoSpaceDE w:val="0"/>
        <w:autoSpaceDN w:val="0"/>
        <w:jc w:val="center"/>
        <w:rPr>
          <w:rFonts w:ascii="Arial" w:hAnsi="Arial" w:cs="Arial"/>
          <w:sz w:val="24"/>
          <w:szCs w:val="24"/>
        </w:rPr>
      </w:pPr>
      <w:r w:rsidRPr="00311E42">
        <w:rPr>
          <w:rFonts w:ascii="Arial" w:hAnsi="Arial" w:cs="Arial"/>
          <w:sz w:val="24"/>
          <w:szCs w:val="24"/>
        </w:rPr>
        <w:t>(реквизиты НПА ОМС или уполномоченного органа ОМС о проведении проверки, реквизиты правового акта об утверждении формы проверочного листа)</w:t>
      </w:r>
    </w:p>
    <w:p w:rsidR="00463CD1" w:rsidRPr="00311E42" w:rsidRDefault="00463CD1" w:rsidP="00463CD1">
      <w:pPr>
        <w:widowControl w:val="0"/>
        <w:autoSpaceDE w:val="0"/>
        <w:autoSpaceDN w:val="0"/>
        <w:rPr>
          <w:rFonts w:ascii="Arial" w:hAnsi="Arial" w:cs="Arial"/>
          <w:sz w:val="24"/>
          <w:szCs w:val="24"/>
        </w:rPr>
      </w:pPr>
      <w:r w:rsidRPr="00311E42">
        <w:rPr>
          <w:rFonts w:ascii="Arial" w:hAnsi="Arial" w:cs="Arial"/>
          <w:sz w:val="24"/>
          <w:szCs w:val="24"/>
        </w:rPr>
        <w:t>была проведена проверка в рамках   __________________________________________________________________</w:t>
      </w:r>
    </w:p>
    <w:p w:rsidR="00463CD1" w:rsidRPr="00311E42" w:rsidRDefault="00463CD1" w:rsidP="00463CD1">
      <w:pPr>
        <w:autoSpaceDE w:val="0"/>
        <w:autoSpaceDN w:val="0"/>
        <w:adjustRightInd w:val="0"/>
        <w:jc w:val="center"/>
        <w:rPr>
          <w:rFonts w:ascii="Arial" w:eastAsia="Calibri" w:hAnsi="Arial" w:cs="Arial"/>
          <w:sz w:val="24"/>
          <w:szCs w:val="24"/>
        </w:rPr>
      </w:pPr>
      <w:r w:rsidRPr="00311E42">
        <w:rPr>
          <w:rFonts w:ascii="Arial" w:eastAsia="Calibri" w:hAnsi="Arial" w:cs="Arial"/>
          <w:sz w:val="24"/>
          <w:szCs w:val="24"/>
        </w:rPr>
        <w:t>(указание вида муниципального контроля (надзора) вида (видов) деятельности юридических лиц, индивидуальных предпринимателей, производственных объектов, их типов и (или) отдельных характеристик, категорий риска, классов (категорий) опасности, позволяющих однозначно идентифицировать сферу применения формы проверочного листа)</w:t>
      </w:r>
    </w:p>
    <w:p w:rsidR="00463CD1" w:rsidRPr="00311E42" w:rsidRDefault="00463CD1" w:rsidP="00463CD1">
      <w:pPr>
        <w:numPr>
          <w:ilvl w:val="0"/>
          <w:numId w:val="11"/>
        </w:numPr>
        <w:autoSpaceDE w:val="0"/>
        <w:autoSpaceDN w:val="0"/>
        <w:adjustRightInd w:val="0"/>
        <w:ind w:left="0" w:firstLine="0"/>
        <w:contextualSpacing/>
        <w:rPr>
          <w:rFonts w:ascii="Arial" w:eastAsia="Calibri" w:hAnsi="Arial" w:cs="Arial"/>
          <w:sz w:val="24"/>
          <w:szCs w:val="24"/>
        </w:rPr>
      </w:pPr>
      <w:r w:rsidRPr="00311E42">
        <w:rPr>
          <w:rFonts w:ascii="Arial" w:eastAsia="Calibri" w:hAnsi="Arial" w:cs="Arial"/>
          <w:sz w:val="24"/>
          <w:szCs w:val="24"/>
        </w:rPr>
        <w:t>Учетный номер проверки и дата присвоения учетного номера проверки в едином реестре проведения контроля (надзора) __________________________________________________________________</w:t>
      </w:r>
    </w:p>
    <w:p w:rsidR="00463CD1" w:rsidRPr="00311E42" w:rsidRDefault="00463CD1" w:rsidP="00463CD1">
      <w:pPr>
        <w:widowControl w:val="0"/>
        <w:numPr>
          <w:ilvl w:val="0"/>
          <w:numId w:val="11"/>
        </w:numPr>
        <w:autoSpaceDE w:val="0"/>
        <w:autoSpaceDN w:val="0"/>
        <w:ind w:left="0" w:firstLine="0"/>
        <w:rPr>
          <w:rFonts w:ascii="Arial" w:hAnsi="Arial" w:cs="Arial"/>
          <w:sz w:val="24"/>
          <w:szCs w:val="24"/>
        </w:rPr>
      </w:pPr>
      <w:r w:rsidRPr="00311E42">
        <w:rPr>
          <w:rFonts w:ascii="Arial" w:hAnsi="Arial" w:cs="Arial"/>
          <w:sz w:val="24"/>
          <w:szCs w:val="24"/>
        </w:rPr>
        <w:t>Вотношении:___________________________________________________(наименование юридического лица, фамилия, имя, отчество (при наличии) индивидуального предпринимателя)</w:t>
      </w:r>
    </w:p>
    <w:p w:rsidR="00463CD1" w:rsidRPr="00311E42" w:rsidRDefault="00463CD1" w:rsidP="00463CD1">
      <w:pPr>
        <w:widowControl w:val="0"/>
        <w:numPr>
          <w:ilvl w:val="0"/>
          <w:numId w:val="11"/>
        </w:numPr>
        <w:autoSpaceDE w:val="0"/>
        <w:autoSpaceDN w:val="0"/>
        <w:ind w:left="0" w:firstLine="0"/>
        <w:rPr>
          <w:rFonts w:ascii="Arial" w:hAnsi="Arial" w:cs="Arial"/>
          <w:sz w:val="24"/>
          <w:szCs w:val="24"/>
        </w:rPr>
      </w:pPr>
      <w:r w:rsidRPr="00311E42">
        <w:rPr>
          <w:rFonts w:ascii="Arial" w:hAnsi="Arial" w:cs="Arial"/>
          <w:sz w:val="24"/>
          <w:szCs w:val="24"/>
        </w:rPr>
        <w:t>По адресу/адресам: __________________________________________________</w:t>
      </w:r>
    </w:p>
    <w:p w:rsidR="00463CD1" w:rsidRPr="00311E42" w:rsidRDefault="00463CD1" w:rsidP="00463CD1">
      <w:pPr>
        <w:widowControl w:val="0"/>
        <w:autoSpaceDE w:val="0"/>
        <w:autoSpaceDN w:val="0"/>
        <w:jc w:val="center"/>
        <w:rPr>
          <w:rFonts w:ascii="Arial" w:hAnsi="Arial" w:cs="Arial"/>
          <w:sz w:val="24"/>
          <w:szCs w:val="24"/>
        </w:rPr>
      </w:pPr>
      <w:r w:rsidRPr="00311E42">
        <w:rPr>
          <w:rFonts w:ascii="Arial" w:hAnsi="Arial" w:cs="Arial"/>
          <w:sz w:val="24"/>
          <w:szCs w:val="24"/>
        </w:rPr>
        <w:t>(место проведения планового контроля (надзора) с заполнением проверочного листа и (или указание на используемые юридическим лицом, индивидуальным предпринимателем производственные объекты)</w:t>
      </w:r>
    </w:p>
    <w:p w:rsidR="00463CD1" w:rsidRPr="00311E42" w:rsidRDefault="00463CD1" w:rsidP="00463CD1">
      <w:pPr>
        <w:widowControl w:val="0"/>
        <w:numPr>
          <w:ilvl w:val="0"/>
          <w:numId w:val="11"/>
        </w:numPr>
        <w:autoSpaceDE w:val="0"/>
        <w:autoSpaceDN w:val="0"/>
        <w:ind w:left="0" w:firstLine="0"/>
        <w:rPr>
          <w:rFonts w:ascii="Arial" w:hAnsi="Arial" w:cs="Arial"/>
          <w:sz w:val="24"/>
          <w:szCs w:val="24"/>
        </w:rPr>
      </w:pPr>
      <w:r w:rsidRPr="00311E42">
        <w:rPr>
          <w:rFonts w:ascii="Arial" w:hAnsi="Arial" w:cs="Arial"/>
          <w:sz w:val="24"/>
          <w:szCs w:val="24"/>
        </w:rPr>
        <w:t>Проверочный лист составлен: ____________________________________________________________</w:t>
      </w:r>
    </w:p>
    <w:p w:rsidR="00463CD1" w:rsidRPr="00311E42" w:rsidRDefault="00463CD1" w:rsidP="00463CD1">
      <w:pPr>
        <w:widowControl w:val="0"/>
        <w:autoSpaceDE w:val="0"/>
        <w:autoSpaceDN w:val="0"/>
        <w:jc w:val="both"/>
        <w:rPr>
          <w:rFonts w:ascii="Arial" w:hAnsi="Arial" w:cs="Arial"/>
          <w:sz w:val="24"/>
          <w:szCs w:val="24"/>
        </w:rPr>
      </w:pPr>
      <w:r w:rsidRPr="00311E42">
        <w:rPr>
          <w:rFonts w:ascii="Arial" w:hAnsi="Arial" w:cs="Arial"/>
          <w:sz w:val="24"/>
          <w:szCs w:val="24"/>
        </w:rPr>
        <w:t xml:space="preserve">                          (наименование органа муниципального контроля (надзора))</w:t>
      </w:r>
    </w:p>
    <w:p w:rsidR="00463CD1" w:rsidRPr="00311E42" w:rsidRDefault="00463CD1" w:rsidP="00463CD1">
      <w:pPr>
        <w:widowControl w:val="0"/>
        <w:numPr>
          <w:ilvl w:val="0"/>
          <w:numId w:val="11"/>
        </w:numPr>
        <w:autoSpaceDE w:val="0"/>
        <w:autoSpaceDN w:val="0"/>
        <w:ind w:left="0" w:firstLine="0"/>
        <w:rPr>
          <w:rFonts w:ascii="Arial" w:hAnsi="Arial" w:cs="Arial"/>
          <w:sz w:val="24"/>
          <w:szCs w:val="24"/>
        </w:rPr>
      </w:pPr>
      <w:r w:rsidRPr="00311E42">
        <w:rPr>
          <w:rFonts w:ascii="Arial" w:hAnsi="Arial" w:cs="Arial"/>
          <w:sz w:val="24"/>
          <w:szCs w:val="24"/>
        </w:rPr>
        <w:t>Должностное лицо, проводившее муниципальный контроль (надзор) и заполняющее проверочный лист:   _________________________________________________________________</w:t>
      </w:r>
    </w:p>
    <w:p w:rsidR="00463CD1" w:rsidRPr="00311E42" w:rsidRDefault="00463CD1" w:rsidP="00463CD1">
      <w:pPr>
        <w:widowControl w:val="0"/>
        <w:autoSpaceDE w:val="0"/>
        <w:autoSpaceDN w:val="0"/>
        <w:jc w:val="center"/>
        <w:rPr>
          <w:rFonts w:ascii="Arial" w:hAnsi="Arial" w:cs="Arial"/>
          <w:sz w:val="24"/>
          <w:szCs w:val="24"/>
        </w:rPr>
      </w:pPr>
      <w:r w:rsidRPr="00311E42">
        <w:rPr>
          <w:rFonts w:ascii="Arial" w:hAnsi="Arial" w:cs="Arial"/>
          <w:sz w:val="24"/>
          <w:szCs w:val="24"/>
        </w:rPr>
        <w:t>(фамилия, имя, отчество (при наличии), должность должностного лица, проводившего(их) проверку и заполняющего проверочный лист)</w:t>
      </w:r>
    </w:p>
    <w:p w:rsidR="00463CD1" w:rsidRPr="00311E42" w:rsidRDefault="00463CD1" w:rsidP="00463CD1">
      <w:pPr>
        <w:numPr>
          <w:ilvl w:val="0"/>
          <w:numId w:val="11"/>
        </w:numPr>
        <w:autoSpaceDE w:val="0"/>
        <w:autoSpaceDN w:val="0"/>
        <w:adjustRightInd w:val="0"/>
        <w:ind w:left="0" w:firstLine="36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311E42">
        <w:rPr>
          <w:rFonts w:ascii="Arial" w:eastAsia="Calibri" w:hAnsi="Arial" w:cs="Arial"/>
          <w:sz w:val="24"/>
          <w:szCs w:val="24"/>
        </w:rPr>
        <w:t xml:space="preserve">Список контрольных вопросов о соблюдении обязательных требований, установленных законодательством Российской Федерации, в том числе международными договорами Российской Федерации* </w:t>
      </w:r>
    </w:p>
    <w:p w:rsidR="00463CD1" w:rsidRPr="00311E42" w:rsidRDefault="00463CD1" w:rsidP="00463CD1">
      <w:pPr>
        <w:rPr>
          <w:rFonts w:ascii="Arial" w:eastAsia="Calibri" w:hAnsi="Arial" w:cs="Arial"/>
          <w:sz w:val="24"/>
          <w:szCs w:val="24"/>
        </w:rPr>
      </w:pPr>
    </w:p>
    <w:tbl>
      <w:tblPr>
        <w:tblW w:w="10486" w:type="dxa"/>
        <w:jc w:val="center"/>
        <w:tblInd w:w="-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3"/>
        <w:gridCol w:w="2514"/>
        <w:gridCol w:w="2581"/>
        <w:gridCol w:w="722"/>
        <w:gridCol w:w="1203"/>
        <w:gridCol w:w="2349"/>
        <w:gridCol w:w="2354"/>
      </w:tblGrid>
      <w:tr w:rsidR="00463CD1" w:rsidRPr="00311E42" w:rsidTr="00463CD1">
        <w:trPr>
          <w:trHeight w:val="230"/>
          <w:jc w:val="center"/>
        </w:trPr>
        <w:tc>
          <w:tcPr>
            <w:tcW w:w="710" w:type="dxa"/>
            <w:vMerge w:val="restart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№ п/п</w:t>
            </w:r>
          </w:p>
        </w:tc>
        <w:tc>
          <w:tcPr>
            <w:tcW w:w="1783" w:type="dxa"/>
            <w:vMerge w:val="restart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 xml:space="preserve">Перечень вопросов, отражающих содержание </w:t>
            </w:r>
            <w:r w:rsidRPr="00311E42">
              <w:rPr>
                <w:rFonts w:ascii="Arial" w:eastAsia="Calibri" w:hAnsi="Arial" w:cs="Arial"/>
                <w:sz w:val="24"/>
                <w:szCs w:val="24"/>
              </w:rPr>
              <w:lastRenderedPageBreak/>
              <w:t>обязательных требований</w:t>
            </w:r>
          </w:p>
        </w:tc>
        <w:tc>
          <w:tcPr>
            <w:tcW w:w="2661" w:type="dxa"/>
            <w:vMerge w:val="restart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lastRenderedPageBreak/>
              <w:t xml:space="preserve">Нормативный правовой акт, содержащий </w:t>
            </w:r>
            <w:r w:rsidRPr="00311E42">
              <w:rPr>
                <w:rFonts w:ascii="Arial" w:eastAsia="Calibri" w:hAnsi="Arial" w:cs="Arial"/>
                <w:sz w:val="24"/>
                <w:szCs w:val="24"/>
              </w:rPr>
              <w:lastRenderedPageBreak/>
              <w:t>обязательные требования (реквизиты, его структурная единица)</w:t>
            </w:r>
          </w:p>
        </w:tc>
        <w:tc>
          <w:tcPr>
            <w:tcW w:w="1674" w:type="dxa"/>
            <w:gridSpan w:val="2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lastRenderedPageBreak/>
              <w:t xml:space="preserve">Вывод о соблюдении установленных </w:t>
            </w:r>
            <w:r w:rsidRPr="00311E42">
              <w:rPr>
                <w:rFonts w:ascii="Arial" w:eastAsia="Calibri" w:hAnsi="Arial" w:cs="Arial"/>
                <w:sz w:val="24"/>
                <w:szCs w:val="24"/>
              </w:rPr>
              <w:lastRenderedPageBreak/>
              <w:t>требований</w:t>
            </w:r>
          </w:p>
        </w:tc>
        <w:tc>
          <w:tcPr>
            <w:tcW w:w="1824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lastRenderedPageBreak/>
              <w:t xml:space="preserve">Способ подтверждения соблюдения </w:t>
            </w:r>
            <w:r w:rsidRPr="00311E42">
              <w:rPr>
                <w:rFonts w:ascii="Arial" w:eastAsia="Calibri" w:hAnsi="Arial" w:cs="Arial"/>
                <w:sz w:val="24"/>
                <w:szCs w:val="24"/>
              </w:rPr>
              <w:lastRenderedPageBreak/>
              <w:t>установленных требований</w:t>
            </w:r>
          </w:p>
        </w:tc>
        <w:tc>
          <w:tcPr>
            <w:tcW w:w="1834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lastRenderedPageBreak/>
              <w:t>Примечание</w:t>
            </w:r>
          </w:p>
        </w:tc>
      </w:tr>
      <w:tr w:rsidR="00463CD1" w:rsidRPr="00311E42" w:rsidTr="00463CD1">
        <w:trPr>
          <w:trHeight w:val="230"/>
          <w:jc w:val="center"/>
        </w:trPr>
        <w:tc>
          <w:tcPr>
            <w:tcW w:w="710" w:type="dxa"/>
            <w:vMerge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783" w:type="dxa"/>
            <w:vMerge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661" w:type="dxa"/>
            <w:vMerge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Да</w:t>
            </w:r>
          </w:p>
        </w:tc>
        <w:tc>
          <w:tcPr>
            <w:tcW w:w="1075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Нет</w:t>
            </w:r>
          </w:p>
        </w:tc>
        <w:tc>
          <w:tcPr>
            <w:tcW w:w="1824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834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463CD1" w:rsidRPr="00311E42" w:rsidTr="00463CD1">
        <w:trPr>
          <w:jc w:val="center"/>
        </w:trPr>
        <w:tc>
          <w:tcPr>
            <w:tcW w:w="710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1</w:t>
            </w:r>
          </w:p>
        </w:tc>
        <w:tc>
          <w:tcPr>
            <w:tcW w:w="1783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Паспортизация автомобильных дорог</w:t>
            </w:r>
          </w:p>
        </w:tc>
        <w:tc>
          <w:tcPr>
            <w:tcW w:w="2661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 xml:space="preserve">требования ч.1 ст. 15, ч. 2 и ч. 3 ст. 17 Федерального закона от 08.11.2007 г. № 257 – 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«О безопасности дорожного движения»; </w:t>
            </w:r>
          </w:p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пп. 4 п. 9 раздела IV «Классификации работ по капитальному ремонту, ремонту и содержанию автомобильных дорог», утвержденной приказом Министерства транспорта Российской Федерации от 16.11.2012 № 402</w:t>
            </w:r>
          </w:p>
        </w:tc>
        <w:tc>
          <w:tcPr>
            <w:tcW w:w="0" w:type="auto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075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824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Предоставление паспорта дороги</w:t>
            </w:r>
          </w:p>
        </w:tc>
        <w:tc>
          <w:tcPr>
            <w:tcW w:w="1834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Для владельцев автомобильных дорог</w:t>
            </w:r>
          </w:p>
        </w:tc>
      </w:tr>
      <w:tr w:rsidR="00463CD1" w:rsidRPr="00311E42" w:rsidTr="00463CD1">
        <w:trPr>
          <w:jc w:val="center"/>
        </w:trPr>
        <w:tc>
          <w:tcPr>
            <w:tcW w:w="710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2</w:t>
            </w:r>
          </w:p>
        </w:tc>
        <w:tc>
          <w:tcPr>
            <w:tcW w:w="1783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Оценка уровня содержания автомобильной дороги общего пользования местного значения</w:t>
            </w:r>
          </w:p>
        </w:tc>
        <w:tc>
          <w:tcPr>
            <w:tcW w:w="2661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 xml:space="preserve">ч. 2 ст. 17 Федерального закона от 08.11.2007 № 257-ФЗ «Об автомобильных дорогах и о дорожной деятельности в Российской Федерации и о внесении изменений в отдельные законодательные </w:t>
            </w:r>
            <w:r w:rsidRPr="00311E42">
              <w:rPr>
                <w:rFonts w:ascii="Arial" w:eastAsia="Calibri" w:hAnsi="Arial" w:cs="Arial"/>
                <w:sz w:val="24"/>
                <w:szCs w:val="24"/>
              </w:rPr>
              <w:lastRenderedPageBreak/>
              <w:t>акты Российской Федерации»;</w:t>
            </w:r>
          </w:p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075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824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Представление результатов оценки уровня содержания (актов, предписаний)</w:t>
            </w:r>
          </w:p>
        </w:tc>
        <w:tc>
          <w:tcPr>
            <w:tcW w:w="1834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Для владельцев автомобильных дорог</w:t>
            </w:r>
          </w:p>
        </w:tc>
      </w:tr>
      <w:tr w:rsidR="00463CD1" w:rsidRPr="00311E42" w:rsidTr="00463CD1">
        <w:trPr>
          <w:jc w:val="center"/>
        </w:trPr>
        <w:tc>
          <w:tcPr>
            <w:tcW w:w="710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lastRenderedPageBreak/>
              <w:t>3</w:t>
            </w:r>
          </w:p>
        </w:tc>
        <w:tc>
          <w:tcPr>
            <w:tcW w:w="1783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Оценка технического состояния автомобильных дорог общего пользования местного значения</w:t>
            </w:r>
          </w:p>
        </w:tc>
        <w:tc>
          <w:tcPr>
            <w:tcW w:w="2661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ч. 4 ст. 17 Федерального закона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Федерации»;</w:t>
            </w:r>
          </w:p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п.п. 2-4 Порядка проведения оценки технического состояния автомобильных дорог (Приказ Минтранса России от 07.08.2020 № 288)</w:t>
            </w:r>
          </w:p>
        </w:tc>
        <w:tc>
          <w:tcPr>
            <w:tcW w:w="0" w:type="auto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075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824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Результаты повторной диагностики</w:t>
            </w:r>
          </w:p>
        </w:tc>
        <w:tc>
          <w:tcPr>
            <w:tcW w:w="1834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Для владельцев автомобильных дорог</w:t>
            </w:r>
          </w:p>
        </w:tc>
      </w:tr>
      <w:tr w:rsidR="00463CD1" w:rsidRPr="00311E42" w:rsidTr="00463CD1">
        <w:trPr>
          <w:jc w:val="center"/>
        </w:trPr>
        <w:tc>
          <w:tcPr>
            <w:tcW w:w="710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4</w:t>
            </w:r>
          </w:p>
        </w:tc>
        <w:tc>
          <w:tcPr>
            <w:tcW w:w="1783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Временные ограничение или прекращение движения транспортных средств по автомобильным дорогам</w:t>
            </w:r>
          </w:p>
        </w:tc>
        <w:tc>
          <w:tcPr>
            <w:tcW w:w="2661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ч.2 ст. 30 Федерального закона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Федерации»;</w:t>
            </w:r>
          </w:p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 xml:space="preserve">постановление Администрации Волгоградской области от 08.08.2011 № 408-п "Об утверждении </w:t>
            </w:r>
            <w:r w:rsidRPr="00311E42">
              <w:rPr>
                <w:rFonts w:ascii="Arial" w:eastAsia="Calibri" w:hAnsi="Arial" w:cs="Arial"/>
                <w:sz w:val="24"/>
                <w:szCs w:val="24"/>
              </w:rPr>
              <w:lastRenderedPageBreak/>
              <w:t>Порядка осуществления временных ограничения или прекращения движения транспортных средств по автомобильным дорогам регионального или межмуниципального, местного значения Волгоградской области"</w:t>
            </w:r>
          </w:p>
        </w:tc>
        <w:tc>
          <w:tcPr>
            <w:tcW w:w="0" w:type="auto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075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824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Акт о введении временных ограничений</w:t>
            </w:r>
          </w:p>
        </w:tc>
        <w:tc>
          <w:tcPr>
            <w:tcW w:w="1834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Для владельцев автомобильных дорог</w:t>
            </w:r>
          </w:p>
        </w:tc>
      </w:tr>
      <w:tr w:rsidR="00463CD1" w:rsidRPr="00311E42" w:rsidTr="00463CD1">
        <w:trPr>
          <w:jc w:val="center"/>
        </w:trPr>
        <w:tc>
          <w:tcPr>
            <w:tcW w:w="710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lastRenderedPageBreak/>
              <w:t>5</w:t>
            </w:r>
          </w:p>
        </w:tc>
        <w:tc>
          <w:tcPr>
            <w:tcW w:w="1783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Контроль качества в отношении применяемых подрядными организациями дорожно-строительных материалов и изделий</w:t>
            </w:r>
          </w:p>
        </w:tc>
        <w:tc>
          <w:tcPr>
            <w:tcW w:w="2661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Технический регламент Таможенного союза «Безопасность автомобильных дорог» п. 24.1 ст. 5</w:t>
            </w:r>
          </w:p>
        </w:tc>
        <w:tc>
          <w:tcPr>
            <w:tcW w:w="0" w:type="auto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075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824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Результаты контроля</w:t>
            </w:r>
          </w:p>
        </w:tc>
        <w:tc>
          <w:tcPr>
            <w:tcW w:w="1834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Для владельцев автомобильных дорог</w:t>
            </w:r>
          </w:p>
        </w:tc>
      </w:tr>
      <w:tr w:rsidR="00463CD1" w:rsidRPr="00311E42" w:rsidTr="00463CD1">
        <w:trPr>
          <w:jc w:val="center"/>
        </w:trPr>
        <w:tc>
          <w:tcPr>
            <w:tcW w:w="710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6</w:t>
            </w:r>
          </w:p>
        </w:tc>
        <w:tc>
          <w:tcPr>
            <w:tcW w:w="1783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Проведение мониторинга, включающего сведения о соблюдении (несоблюдении) технических требований и условий, подлежащих обязательному исполнению</w:t>
            </w:r>
          </w:p>
        </w:tc>
        <w:tc>
          <w:tcPr>
            <w:tcW w:w="2661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ч. 8 ст. 26 Федерального закона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Федерации»;</w:t>
            </w:r>
          </w:p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 xml:space="preserve">приказ Минтранса России от 12.11.2013 № 348 «Об утверждении порядка осуществления владельцем автомобильной дороги мониторинга соблюдения технических требований и условий, </w:t>
            </w:r>
            <w:r w:rsidRPr="00311E42">
              <w:rPr>
                <w:rFonts w:ascii="Arial" w:eastAsia="Calibri" w:hAnsi="Arial" w:cs="Arial"/>
                <w:sz w:val="24"/>
                <w:szCs w:val="24"/>
              </w:rPr>
              <w:lastRenderedPageBreak/>
              <w:t>подлежащих обязательному исполнению, при строительстве и реконструкции в границах придорожных полос автомобильных дорог объектов капитального строительства, объектов, предназначенных для осуществления дорожной деятельности, и объектов дорожного сервиса, а также при установке рекламных конструкций, информационных щитов и указателей»</w:t>
            </w:r>
          </w:p>
        </w:tc>
        <w:tc>
          <w:tcPr>
            <w:tcW w:w="0" w:type="auto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075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824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Результаты мониторинга</w:t>
            </w:r>
          </w:p>
        </w:tc>
        <w:tc>
          <w:tcPr>
            <w:tcW w:w="1834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Для владельцев автомобильных дорог</w:t>
            </w:r>
          </w:p>
        </w:tc>
      </w:tr>
      <w:tr w:rsidR="00463CD1" w:rsidRPr="00311E42" w:rsidTr="00463CD1">
        <w:trPr>
          <w:jc w:val="center"/>
        </w:trPr>
        <w:tc>
          <w:tcPr>
            <w:tcW w:w="710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lastRenderedPageBreak/>
              <w:t>7</w:t>
            </w:r>
          </w:p>
        </w:tc>
        <w:tc>
          <w:tcPr>
            <w:tcW w:w="1783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Покрытие проезжей части</w:t>
            </w:r>
          </w:p>
        </w:tc>
        <w:tc>
          <w:tcPr>
            <w:tcW w:w="2661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Технический регламент Таможенного союза «Безопасность автомобильных дорог» пп. а п. 13.2</w:t>
            </w:r>
          </w:p>
        </w:tc>
        <w:tc>
          <w:tcPr>
            <w:tcW w:w="0" w:type="auto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075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824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Обследование автомобильной дороги</w:t>
            </w:r>
          </w:p>
        </w:tc>
        <w:tc>
          <w:tcPr>
            <w:tcW w:w="1834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Для владельцев автомобильных дорог и подрядных организаций</w:t>
            </w:r>
          </w:p>
        </w:tc>
      </w:tr>
      <w:tr w:rsidR="00463CD1" w:rsidRPr="00311E42" w:rsidTr="00463CD1">
        <w:trPr>
          <w:jc w:val="center"/>
        </w:trPr>
        <w:tc>
          <w:tcPr>
            <w:tcW w:w="710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8</w:t>
            </w:r>
          </w:p>
        </w:tc>
        <w:tc>
          <w:tcPr>
            <w:tcW w:w="1783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 xml:space="preserve">Водоотвод </w:t>
            </w:r>
          </w:p>
        </w:tc>
        <w:tc>
          <w:tcPr>
            <w:tcW w:w="2661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Технический регламент Таможенного союза «Безопасность автомобильных дорог» пп. а п. 13.2;</w:t>
            </w:r>
          </w:p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075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824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Обследование автомобильной дороги</w:t>
            </w:r>
          </w:p>
        </w:tc>
        <w:tc>
          <w:tcPr>
            <w:tcW w:w="1834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Для владельцев автомобильных дорог и подрядных организаций</w:t>
            </w:r>
          </w:p>
        </w:tc>
      </w:tr>
      <w:tr w:rsidR="00463CD1" w:rsidRPr="00311E42" w:rsidTr="00463CD1">
        <w:trPr>
          <w:jc w:val="center"/>
        </w:trPr>
        <w:tc>
          <w:tcPr>
            <w:tcW w:w="710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9</w:t>
            </w:r>
          </w:p>
        </w:tc>
        <w:tc>
          <w:tcPr>
            <w:tcW w:w="1783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Сцепные качества дорожного покрытия</w:t>
            </w:r>
          </w:p>
        </w:tc>
        <w:tc>
          <w:tcPr>
            <w:tcW w:w="2661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Технический регламент Таможенного союза «Безопасность автомобильных дорог» пп. б п. 13.2</w:t>
            </w:r>
          </w:p>
        </w:tc>
        <w:tc>
          <w:tcPr>
            <w:tcW w:w="0" w:type="auto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075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824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Обследование автомобильной дороги</w:t>
            </w:r>
          </w:p>
        </w:tc>
        <w:tc>
          <w:tcPr>
            <w:tcW w:w="1834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Для владельцев автомобильных дорог и подрядных организаций</w:t>
            </w:r>
          </w:p>
        </w:tc>
      </w:tr>
      <w:tr w:rsidR="00463CD1" w:rsidRPr="00311E42" w:rsidTr="00463CD1">
        <w:trPr>
          <w:jc w:val="center"/>
        </w:trPr>
        <w:tc>
          <w:tcPr>
            <w:tcW w:w="710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10</w:t>
            </w:r>
          </w:p>
        </w:tc>
        <w:tc>
          <w:tcPr>
            <w:tcW w:w="1783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 xml:space="preserve">Ровность дорожного покрытия </w:t>
            </w:r>
          </w:p>
        </w:tc>
        <w:tc>
          <w:tcPr>
            <w:tcW w:w="2661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Технический регламент Таможенного союза «Безопасность автомобильных дорог» пп. в п. 13.2</w:t>
            </w:r>
          </w:p>
        </w:tc>
        <w:tc>
          <w:tcPr>
            <w:tcW w:w="0" w:type="auto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075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824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Обследование автомобильной дороги</w:t>
            </w:r>
          </w:p>
        </w:tc>
        <w:tc>
          <w:tcPr>
            <w:tcW w:w="1834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Для владельцев автомобильных дорог и подрядных организаций</w:t>
            </w:r>
          </w:p>
        </w:tc>
      </w:tr>
      <w:tr w:rsidR="00463CD1" w:rsidRPr="00311E42" w:rsidTr="00463CD1">
        <w:trPr>
          <w:jc w:val="center"/>
        </w:trPr>
        <w:tc>
          <w:tcPr>
            <w:tcW w:w="710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11</w:t>
            </w:r>
          </w:p>
        </w:tc>
        <w:tc>
          <w:tcPr>
            <w:tcW w:w="1783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Обочина</w:t>
            </w:r>
          </w:p>
        </w:tc>
        <w:tc>
          <w:tcPr>
            <w:tcW w:w="2661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 xml:space="preserve">Технический регламент Таможенного союза «Безопасность </w:t>
            </w:r>
            <w:r w:rsidRPr="00311E42">
              <w:rPr>
                <w:rFonts w:ascii="Arial" w:eastAsia="Calibri" w:hAnsi="Arial" w:cs="Arial"/>
                <w:sz w:val="24"/>
                <w:szCs w:val="24"/>
              </w:rPr>
              <w:lastRenderedPageBreak/>
              <w:t>автомобильных дорог» пп. д, г п. 13.2</w:t>
            </w:r>
          </w:p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075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824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Обследование автомобильной дороги</w:t>
            </w:r>
          </w:p>
        </w:tc>
        <w:tc>
          <w:tcPr>
            <w:tcW w:w="1834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Для владельцев автомобильных дорог и подрядных организаций</w:t>
            </w:r>
          </w:p>
        </w:tc>
      </w:tr>
      <w:tr w:rsidR="00463CD1" w:rsidRPr="00311E42" w:rsidTr="00463CD1">
        <w:trPr>
          <w:jc w:val="center"/>
        </w:trPr>
        <w:tc>
          <w:tcPr>
            <w:tcW w:w="710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lastRenderedPageBreak/>
              <w:t>12</w:t>
            </w:r>
          </w:p>
        </w:tc>
        <w:tc>
          <w:tcPr>
            <w:tcW w:w="1783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Видимость</w:t>
            </w:r>
          </w:p>
        </w:tc>
        <w:tc>
          <w:tcPr>
            <w:tcW w:w="2661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Технический регламент Таможенного союза «Безопасность автомобильных дорог» пп. е п. 13.2</w:t>
            </w:r>
          </w:p>
        </w:tc>
        <w:tc>
          <w:tcPr>
            <w:tcW w:w="0" w:type="auto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075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824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Обследование автомобильной дороги</w:t>
            </w:r>
          </w:p>
        </w:tc>
        <w:tc>
          <w:tcPr>
            <w:tcW w:w="1834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Для владельцев автомобильных дорог и подрядных организаций</w:t>
            </w:r>
          </w:p>
        </w:tc>
      </w:tr>
      <w:tr w:rsidR="00463CD1" w:rsidRPr="00311E42" w:rsidTr="00463CD1">
        <w:trPr>
          <w:jc w:val="center"/>
        </w:trPr>
        <w:tc>
          <w:tcPr>
            <w:tcW w:w="710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13</w:t>
            </w:r>
          </w:p>
        </w:tc>
        <w:tc>
          <w:tcPr>
            <w:tcW w:w="1783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 xml:space="preserve">Мосты, путепроводы </w:t>
            </w:r>
          </w:p>
        </w:tc>
        <w:tc>
          <w:tcPr>
            <w:tcW w:w="2661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Технический регламент Таможенного союза «Безопасность автомобильных дорог» п. 13.3</w:t>
            </w:r>
          </w:p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075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824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Обследование автомобильной дороги</w:t>
            </w:r>
          </w:p>
        </w:tc>
        <w:tc>
          <w:tcPr>
            <w:tcW w:w="1834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Для владельцев автомобильных дорог и подрядных организаций</w:t>
            </w:r>
          </w:p>
        </w:tc>
      </w:tr>
      <w:tr w:rsidR="00463CD1" w:rsidRPr="00311E42" w:rsidTr="00463CD1">
        <w:trPr>
          <w:jc w:val="center"/>
        </w:trPr>
        <w:tc>
          <w:tcPr>
            <w:tcW w:w="710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14</w:t>
            </w:r>
          </w:p>
        </w:tc>
        <w:tc>
          <w:tcPr>
            <w:tcW w:w="1783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Тоннели</w:t>
            </w:r>
          </w:p>
        </w:tc>
        <w:tc>
          <w:tcPr>
            <w:tcW w:w="2661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Технический регламент Таможенного союза «Безопасность автомобильных дорог» пп. а, б, в п. 13.4</w:t>
            </w:r>
          </w:p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075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824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Обследование автомобильной дороги</w:t>
            </w:r>
          </w:p>
        </w:tc>
        <w:tc>
          <w:tcPr>
            <w:tcW w:w="1834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Для владельцев автомобильных дорог и подрядных организаций</w:t>
            </w:r>
          </w:p>
        </w:tc>
      </w:tr>
      <w:tr w:rsidR="00463CD1" w:rsidRPr="00311E42" w:rsidTr="00463CD1">
        <w:trPr>
          <w:jc w:val="center"/>
        </w:trPr>
        <w:tc>
          <w:tcPr>
            <w:tcW w:w="710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15</w:t>
            </w:r>
          </w:p>
        </w:tc>
        <w:tc>
          <w:tcPr>
            <w:tcW w:w="1783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Дорожные знаки</w:t>
            </w:r>
          </w:p>
        </w:tc>
        <w:tc>
          <w:tcPr>
            <w:tcW w:w="2661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Технический регламент Таможенного союза «Безопасность автомобильных дорог» пп. а п. 13.5</w:t>
            </w:r>
          </w:p>
        </w:tc>
        <w:tc>
          <w:tcPr>
            <w:tcW w:w="0" w:type="auto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075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824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Обследование автомобильной дороги</w:t>
            </w:r>
          </w:p>
        </w:tc>
        <w:tc>
          <w:tcPr>
            <w:tcW w:w="1834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Для владельцев автомобильных дорог и подрядных организаций</w:t>
            </w:r>
          </w:p>
        </w:tc>
      </w:tr>
      <w:tr w:rsidR="00463CD1" w:rsidRPr="00311E42" w:rsidTr="00463CD1">
        <w:trPr>
          <w:jc w:val="center"/>
        </w:trPr>
        <w:tc>
          <w:tcPr>
            <w:tcW w:w="710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16</w:t>
            </w:r>
          </w:p>
        </w:tc>
        <w:tc>
          <w:tcPr>
            <w:tcW w:w="1783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Дорожная разметка</w:t>
            </w:r>
          </w:p>
        </w:tc>
        <w:tc>
          <w:tcPr>
            <w:tcW w:w="2661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Технический регламент Таможенного союза «Безопасность автомобильных дорог» пп. б п. 13.5</w:t>
            </w:r>
          </w:p>
        </w:tc>
        <w:tc>
          <w:tcPr>
            <w:tcW w:w="0" w:type="auto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075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824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Обследование автомобильной дороги</w:t>
            </w:r>
          </w:p>
        </w:tc>
        <w:tc>
          <w:tcPr>
            <w:tcW w:w="1834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Для владельцев автомобильных дорог и подрядных организаций</w:t>
            </w:r>
          </w:p>
        </w:tc>
      </w:tr>
      <w:tr w:rsidR="00463CD1" w:rsidRPr="00311E42" w:rsidTr="00463CD1">
        <w:trPr>
          <w:jc w:val="center"/>
        </w:trPr>
        <w:tc>
          <w:tcPr>
            <w:tcW w:w="710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17</w:t>
            </w:r>
          </w:p>
        </w:tc>
        <w:tc>
          <w:tcPr>
            <w:tcW w:w="1783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Светофоры</w:t>
            </w:r>
          </w:p>
        </w:tc>
        <w:tc>
          <w:tcPr>
            <w:tcW w:w="2661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Технический регламент Таможенного союза "Безопасность автомобильных дорог" пп. в п. 13.5</w:t>
            </w:r>
          </w:p>
        </w:tc>
        <w:tc>
          <w:tcPr>
            <w:tcW w:w="0" w:type="auto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075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824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Обследование автомобильной дороги</w:t>
            </w:r>
          </w:p>
        </w:tc>
        <w:tc>
          <w:tcPr>
            <w:tcW w:w="1834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Для владельцев автомобильных дорог и подрядных организаций</w:t>
            </w:r>
          </w:p>
        </w:tc>
      </w:tr>
      <w:tr w:rsidR="00463CD1" w:rsidRPr="00311E42" w:rsidTr="00463CD1">
        <w:trPr>
          <w:jc w:val="center"/>
        </w:trPr>
        <w:tc>
          <w:tcPr>
            <w:tcW w:w="710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18</w:t>
            </w:r>
          </w:p>
        </w:tc>
        <w:tc>
          <w:tcPr>
            <w:tcW w:w="1783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Направляющие устройства</w:t>
            </w:r>
          </w:p>
        </w:tc>
        <w:tc>
          <w:tcPr>
            <w:tcW w:w="2661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Технический регламент Таможенного союза «Безопасность автомобильных дорог» пп. г п. 13.5</w:t>
            </w:r>
          </w:p>
        </w:tc>
        <w:tc>
          <w:tcPr>
            <w:tcW w:w="0" w:type="auto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075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824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Обследование автомобильной дороги</w:t>
            </w:r>
          </w:p>
        </w:tc>
        <w:tc>
          <w:tcPr>
            <w:tcW w:w="1834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Для владельцев автомобильных дорог и подрядных организаций</w:t>
            </w:r>
          </w:p>
        </w:tc>
      </w:tr>
      <w:tr w:rsidR="00463CD1" w:rsidRPr="00311E42" w:rsidTr="00463CD1">
        <w:trPr>
          <w:jc w:val="center"/>
        </w:trPr>
        <w:tc>
          <w:tcPr>
            <w:tcW w:w="710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19</w:t>
            </w:r>
          </w:p>
        </w:tc>
        <w:tc>
          <w:tcPr>
            <w:tcW w:w="1783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Железнодорожные переезды</w:t>
            </w:r>
          </w:p>
        </w:tc>
        <w:tc>
          <w:tcPr>
            <w:tcW w:w="2661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 xml:space="preserve">Технический регламент Таможенного союза </w:t>
            </w:r>
            <w:r w:rsidRPr="00311E42">
              <w:rPr>
                <w:rFonts w:ascii="Arial" w:eastAsia="Calibri" w:hAnsi="Arial" w:cs="Arial"/>
                <w:sz w:val="24"/>
                <w:szCs w:val="24"/>
              </w:rPr>
              <w:lastRenderedPageBreak/>
              <w:t>«Безопасность автомобильных дорог» пп. д п. 13.5</w:t>
            </w:r>
          </w:p>
        </w:tc>
        <w:tc>
          <w:tcPr>
            <w:tcW w:w="0" w:type="auto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075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824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Обследование автомобильной дороги</w:t>
            </w:r>
          </w:p>
        </w:tc>
        <w:tc>
          <w:tcPr>
            <w:tcW w:w="1834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 xml:space="preserve">Для владельцев автомобильных дорог  и </w:t>
            </w:r>
            <w:r w:rsidRPr="00311E42">
              <w:rPr>
                <w:rFonts w:ascii="Arial" w:eastAsia="Calibri" w:hAnsi="Arial" w:cs="Arial"/>
                <w:sz w:val="24"/>
                <w:szCs w:val="24"/>
              </w:rPr>
              <w:lastRenderedPageBreak/>
              <w:t>подрядных организаций</w:t>
            </w:r>
          </w:p>
        </w:tc>
      </w:tr>
      <w:tr w:rsidR="00463CD1" w:rsidRPr="00311E42" w:rsidTr="00463CD1">
        <w:trPr>
          <w:jc w:val="center"/>
        </w:trPr>
        <w:tc>
          <w:tcPr>
            <w:tcW w:w="710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lastRenderedPageBreak/>
              <w:t>20</w:t>
            </w:r>
          </w:p>
        </w:tc>
        <w:tc>
          <w:tcPr>
            <w:tcW w:w="1783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Временные знаки и светофоры</w:t>
            </w:r>
          </w:p>
        </w:tc>
        <w:tc>
          <w:tcPr>
            <w:tcW w:w="2661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Технический регламент Таможенного союза «Безопасность автомобильных дорог» пп. е п. 13.5</w:t>
            </w:r>
          </w:p>
        </w:tc>
        <w:tc>
          <w:tcPr>
            <w:tcW w:w="0" w:type="auto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075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824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Обследование автомобильной дороги</w:t>
            </w:r>
          </w:p>
        </w:tc>
        <w:tc>
          <w:tcPr>
            <w:tcW w:w="1834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Для владельцев автомобильных дорог и подрядных организаций</w:t>
            </w:r>
          </w:p>
        </w:tc>
      </w:tr>
      <w:tr w:rsidR="00463CD1" w:rsidRPr="00311E42" w:rsidTr="00463CD1">
        <w:trPr>
          <w:jc w:val="center"/>
        </w:trPr>
        <w:tc>
          <w:tcPr>
            <w:tcW w:w="710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21</w:t>
            </w:r>
          </w:p>
        </w:tc>
        <w:tc>
          <w:tcPr>
            <w:tcW w:w="1783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Ограждения</w:t>
            </w:r>
          </w:p>
        </w:tc>
        <w:tc>
          <w:tcPr>
            <w:tcW w:w="2661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Технический регламент Таможенного союза «Безопасность автомобильных дорог» п. 13.6</w:t>
            </w:r>
          </w:p>
        </w:tc>
        <w:tc>
          <w:tcPr>
            <w:tcW w:w="0" w:type="auto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075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824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Обследование автомобильной дороги</w:t>
            </w:r>
          </w:p>
        </w:tc>
        <w:tc>
          <w:tcPr>
            <w:tcW w:w="1834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Для владельцев автомобильных дорог и подрядных организаций</w:t>
            </w:r>
          </w:p>
        </w:tc>
      </w:tr>
      <w:tr w:rsidR="00463CD1" w:rsidRPr="00311E42" w:rsidTr="00463CD1">
        <w:trPr>
          <w:jc w:val="center"/>
        </w:trPr>
        <w:tc>
          <w:tcPr>
            <w:tcW w:w="710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22</w:t>
            </w:r>
          </w:p>
        </w:tc>
        <w:tc>
          <w:tcPr>
            <w:tcW w:w="1783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Горизонтальная освещенность</w:t>
            </w:r>
          </w:p>
        </w:tc>
        <w:tc>
          <w:tcPr>
            <w:tcW w:w="2661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Технический регламент Таможенного союза «Безопасность автомобильных дорог» п. 13.7</w:t>
            </w:r>
          </w:p>
        </w:tc>
        <w:tc>
          <w:tcPr>
            <w:tcW w:w="0" w:type="auto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075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824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Обследование автомобильной дороги</w:t>
            </w:r>
          </w:p>
        </w:tc>
        <w:tc>
          <w:tcPr>
            <w:tcW w:w="1834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Для владельцев автомобильных дорог и подрядных организаций</w:t>
            </w:r>
          </w:p>
        </w:tc>
      </w:tr>
      <w:tr w:rsidR="00463CD1" w:rsidRPr="00311E42" w:rsidTr="00463CD1">
        <w:trPr>
          <w:jc w:val="center"/>
        </w:trPr>
        <w:tc>
          <w:tcPr>
            <w:tcW w:w="710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23</w:t>
            </w:r>
          </w:p>
        </w:tc>
        <w:tc>
          <w:tcPr>
            <w:tcW w:w="1783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Наружная реклама</w:t>
            </w:r>
          </w:p>
        </w:tc>
        <w:tc>
          <w:tcPr>
            <w:tcW w:w="2661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Технический регламент Таможенного союза «Безопасность автомобильных дорог» п. 13.8</w:t>
            </w:r>
          </w:p>
        </w:tc>
        <w:tc>
          <w:tcPr>
            <w:tcW w:w="0" w:type="auto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075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824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Обследование автомобильной дороги</w:t>
            </w:r>
          </w:p>
        </w:tc>
        <w:tc>
          <w:tcPr>
            <w:tcW w:w="1834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Для владельцев автомобильных дорог, подрядных организаций и объектов дорожного сервиса</w:t>
            </w:r>
          </w:p>
        </w:tc>
      </w:tr>
      <w:tr w:rsidR="00463CD1" w:rsidRPr="00311E42" w:rsidTr="00463CD1">
        <w:trPr>
          <w:jc w:val="center"/>
        </w:trPr>
        <w:tc>
          <w:tcPr>
            <w:tcW w:w="710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24</w:t>
            </w:r>
          </w:p>
        </w:tc>
        <w:tc>
          <w:tcPr>
            <w:tcW w:w="1783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Очистка покрытия от снега</w:t>
            </w:r>
          </w:p>
        </w:tc>
        <w:tc>
          <w:tcPr>
            <w:tcW w:w="2661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Технический регламент Таможенного союза «Безопасность автомобильных дорог» п. 13.9</w:t>
            </w:r>
          </w:p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075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824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Обследование автомобильной дороги</w:t>
            </w:r>
          </w:p>
        </w:tc>
        <w:tc>
          <w:tcPr>
            <w:tcW w:w="1834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Для владельцев автомобильных дорог и подрядных организаций</w:t>
            </w:r>
          </w:p>
        </w:tc>
      </w:tr>
      <w:tr w:rsidR="00463CD1" w:rsidRPr="00311E42" w:rsidTr="00463CD1">
        <w:trPr>
          <w:jc w:val="center"/>
        </w:trPr>
        <w:tc>
          <w:tcPr>
            <w:tcW w:w="710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25</w:t>
            </w:r>
          </w:p>
        </w:tc>
        <w:tc>
          <w:tcPr>
            <w:tcW w:w="1783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Ликвидация зимней скользкости</w:t>
            </w:r>
          </w:p>
        </w:tc>
        <w:tc>
          <w:tcPr>
            <w:tcW w:w="2661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Технический регламент Таможенного союза «Безопасность автомобильных дорог» п. 13.9</w:t>
            </w:r>
          </w:p>
        </w:tc>
        <w:tc>
          <w:tcPr>
            <w:tcW w:w="0" w:type="auto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075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824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Обследование автомобильной дороги</w:t>
            </w:r>
          </w:p>
        </w:tc>
        <w:tc>
          <w:tcPr>
            <w:tcW w:w="1834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Для владельцев автомобильных дорог  и подрядных организаций</w:t>
            </w:r>
          </w:p>
        </w:tc>
      </w:tr>
      <w:tr w:rsidR="00463CD1" w:rsidRPr="00311E42" w:rsidTr="00463CD1">
        <w:trPr>
          <w:jc w:val="center"/>
        </w:trPr>
        <w:tc>
          <w:tcPr>
            <w:tcW w:w="710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26</w:t>
            </w:r>
          </w:p>
        </w:tc>
        <w:tc>
          <w:tcPr>
            <w:tcW w:w="1783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Противолавинные мероприятия</w:t>
            </w:r>
          </w:p>
        </w:tc>
        <w:tc>
          <w:tcPr>
            <w:tcW w:w="2661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Технический регламент Таможенного союза «Безопасность автомобильных дорог» п. 13.9</w:t>
            </w:r>
          </w:p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075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824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Обследование автомобильной дороги</w:t>
            </w:r>
          </w:p>
        </w:tc>
        <w:tc>
          <w:tcPr>
            <w:tcW w:w="1834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Для владельцев автомобильных дорог  и подрядных организаций</w:t>
            </w:r>
          </w:p>
        </w:tc>
      </w:tr>
      <w:tr w:rsidR="00463CD1" w:rsidRPr="00311E42" w:rsidTr="00463CD1">
        <w:trPr>
          <w:jc w:val="center"/>
        </w:trPr>
        <w:tc>
          <w:tcPr>
            <w:tcW w:w="710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27</w:t>
            </w:r>
          </w:p>
        </w:tc>
        <w:tc>
          <w:tcPr>
            <w:tcW w:w="1783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Проведение входного контроля</w:t>
            </w:r>
          </w:p>
        </w:tc>
        <w:tc>
          <w:tcPr>
            <w:tcW w:w="2661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 xml:space="preserve">Технический регламент Таможенного союза «Безопасность автомобильных </w:t>
            </w:r>
            <w:r w:rsidRPr="00311E42">
              <w:rPr>
                <w:rFonts w:ascii="Arial" w:eastAsia="Calibri" w:hAnsi="Arial" w:cs="Arial"/>
                <w:sz w:val="24"/>
                <w:szCs w:val="24"/>
              </w:rPr>
              <w:lastRenderedPageBreak/>
              <w:t>дорог» п. 24.1</w:t>
            </w:r>
          </w:p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075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824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 xml:space="preserve">Результаты проведения входного контроля, сопроводительные </w:t>
            </w:r>
            <w:r w:rsidRPr="00311E42">
              <w:rPr>
                <w:rFonts w:ascii="Arial" w:eastAsia="Calibri" w:hAnsi="Arial" w:cs="Arial"/>
                <w:sz w:val="24"/>
                <w:szCs w:val="24"/>
              </w:rPr>
              <w:lastRenderedPageBreak/>
              <w:t>документы на материалы и изделия</w:t>
            </w:r>
          </w:p>
        </w:tc>
        <w:tc>
          <w:tcPr>
            <w:tcW w:w="1834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lastRenderedPageBreak/>
              <w:t>Подрядные организации</w:t>
            </w:r>
          </w:p>
        </w:tc>
      </w:tr>
      <w:tr w:rsidR="00463CD1" w:rsidRPr="00311E42" w:rsidTr="00463CD1">
        <w:trPr>
          <w:jc w:val="center"/>
        </w:trPr>
        <w:tc>
          <w:tcPr>
            <w:tcW w:w="710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lastRenderedPageBreak/>
              <w:t>28</w:t>
            </w:r>
          </w:p>
        </w:tc>
        <w:tc>
          <w:tcPr>
            <w:tcW w:w="1783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Наличие декларации материалов</w:t>
            </w:r>
          </w:p>
        </w:tc>
        <w:tc>
          <w:tcPr>
            <w:tcW w:w="2661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Технический регламент Таможенного союза «Безопасность автомобильных дорог» п.14, 24.2</w:t>
            </w:r>
          </w:p>
        </w:tc>
        <w:tc>
          <w:tcPr>
            <w:tcW w:w="0" w:type="auto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075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824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Предоставление декларации либо сведений о декларации</w:t>
            </w:r>
          </w:p>
        </w:tc>
        <w:tc>
          <w:tcPr>
            <w:tcW w:w="1834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Для подрядных организаций</w:t>
            </w:r>
          </w:p>
        </w:tc>
      </w:tr>
      <w:tr w:rsidR="00463CD1" w:rsidRPr="00311E42" w:rsidTr="00463CD1">
        <w:trPr>
          <w:jc w:val="center"/>
        </w:trPr>
        <w:tc>
          <w:tcPr>
            <w:tcW w:w="710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29</w:t>
            </w:r>
          </w:p>
        </w:tc>
        <w:tc>
          <w:tcPr>
            <w:tcW w:w="1783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Срок хранения декларации</w:t>
            </w:r>
          </w:p>
        </w:tc>
        <w:tc>
          <w:tcPr>
            <w:tcW w:w="2661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Технический регламент Таможенного союза «Безопасность автомобильных дорог» п. 24.10</w:t>
            </w:r>
          </w:p>
        </w:tc>
        <w:tc>
          <w:tcPr>
            <w:tcW w:w="0" w:type="auto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075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824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834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Производитель, продавец материалов и изделий</w:t>
            </w:r>
          </w:p>
        </w:tc>
      </w:tr>
      <w:tr w:rsidR="00463CD1" w:rsidRPr="00311E42" w:rsidTr="00463CD1">
        <w:trPr>
          <w:jc w:val="center"/>
        </w:trPr>
        <w:tc>
          <w:tcPr>
            <w:tcW w:w="710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30</w:t>
            </w:r>
          </w:p>
        </w:tc>
        <w:tc>
          <w:tcPr>
            <w:tcW w:w="1783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Наличие сертификата на изделия и материалы</w:t>
            </w:r>
          </w:p>
        </w:tc>
        <w:tc>
          <w:tcPr>
            <w:tcW w:w="2661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Технический регламент Таможенного союза «Безопасность автомобильных дорог» п.14., 24.3</w:t>
            </w:r>
          </w:p>
        </w:tc>
        <w:tc>
          <w:tcPr>
            <w:tcW w:w="0" w:type="auto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075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824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Предоставление сертификата либо сведений о сертификате</w:t>
            </w:r>
          </w:p>
        </w:tc>
        <w:tc>
          <w:tcPr>
            <w:tcW w:w="1834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Для подрядных организаций</w:t>
            </w:r>
          </w:p>
        </w:tc>
      </w:tr>
      <w:tr w:rsidR="00463CD1" w:rsidRPr="00311E42" w:rsidTr="00463CD1">
        <w:trPr>
          <w:jc w:val="center"/>
        </w:trPr>
        <w:tc>
          <w:tcPr>
            <w:tcW w:w="710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31</w:t>
            </w:r>
          </w:p>
        </w:tc>
        <w:tc>
          <w:tcPr>
            <w:tcW w:w="1783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Реализация продукции, подлежащей обязательному подтверждению соответствия</w:t>
            </w:r>
          </w:p>
        </w:tc>
        <w:tc>
          <w:tcPr>
            <w:tcW w:w="2661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Технический регламент Таможенного союза «Безопасность автомобильных дорог» п.24, 24.2, 24.18</w:t>
            </w:r>
          </w:p>
        </w:tc>
        <w:tc>
          <w:tcPr>
            <w:tcW w:w="0" w:type="auto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075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824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Указание сведений о сертификате и декларации соответствия в сопроводительных документах</w:t>
            </w:r>
          </w:p>
        </w:tc>
        <w:tc>
          <w:tcPr>
            <w:tcW w:w="1834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Для грузоотправителей</w:t>
            </w:r>
          </w:p>
        </w:tc>
      </w:tr>
      <w:tr w:rsidR="00463CD1" w:rsidRPr="00311E42" w:rsidTr="00463CD1">
        <w:trPr>
          <w:jc w:val="center"/>
        </w:trPr>
        <w:tc>
          <w:tcPr>
            <w:tcW w:w="710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32</w:t>
            </w:r>
          </w:p>
        </w:tc>
        <w:tc>
          <w:tcPr>
            <w:tcW w:w="1783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Сертификация изделий</w:t>
            </w:r>
          </w:p>
        </w:tc>
        <w:tc>
          <w:tcPr>
            <w:tcW w:w="2661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Технический регламент Таможенного союза «Безопасность автомобильных дорог» п. 24.12;</w:t>
            </w:r>
          </w:p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Решение Коллегии Евразийской экономической комиссии от 25.12.2012 № 293 «О единых формах сертификата соответствия и декларации о соответствии техническим регламентам Таможенного союза и правилах их оформления»</w:t>
            </w:r>
          </w:p>
        </w:tc>
        <w:tc>
          <w:tcPr>
            <w:tcW w:w="0" w:type="auto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075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824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 xml:space="preserve">Соответствие форм сертификатов </w:t>
            </w:r>
          </w:p>
        </w:tc>
        <w:tc>
          <w:tcPr>
            <w:tcW w:w="1834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Органы по сертификации</w:t>
            </w:r>
          </w:p>
        </w:tc>
      </w:tr>
      <w:tr w:rsidR="00463CD1" w:rsidRPr="00311E42" w:rsidTr="00463CD1">
        <w:trPr>
          <w:jc w:val="center"/>
        </w:trPr>
        <w:tc>
          <w:tcPr>
            <w:tcW w:w="710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33</w:t>
            </w:r>
          </w:p>
        </w:tc>
        <w:tc>
          <w:tcPr>
            <w:tcW w:w="1783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 xml:space="preserve">Декларирование материалов </w:t>
            </w:r>
          </w:p>
        </w:tc>
        <w:tc>
          <w:tcPr>
            <w:tcW w:w="2661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 xml:space="preserve">Технический регламент Таможенного союза </w:t>
            </w:r>
            <w:r w:rsidRPr="00311E42">
              <w:rPr>
                <w:rFonts w:ascii="Arial" w:eastAsia="Calibri" w:hAnsi="Arial" w:cs="Arial"/>
                <w:sz w:val="24"/>
                <w:szCs w:val="24"/>
              </w:rPr>
              <w:lastRenderedPageBreak/>
              <w:t xml:space="preserve">«Безопасность автомобильных дорог» п. 24.10; </w:t>
            </w:r>
          </w:p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Решение Коллегии Евразийской экономической комиссии от 25.12.2012 № 293 «О единых формах сертификата соответствия и декларации о соответствии требованиям технических регламентов Евразийского экономического союза и правилах их оформления»)</w:t>
            </w:r>
          </w:p>
        </w:tc>
        <w:tc>
          <w:tcPr>
            <w:tcW w:w="0" w:type="auto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075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824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Соответствие форм деклараций</w:t>
            </w:r>
          </w:p>
        </w:tc>
        <w:tc>
          <w:tcPr>
            <w:tcW w:w="1834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 xml:space="preserve">Производитель, продавец материалов и </w:t>
            </w:r>
            <w:r w:rsidRPr="00311E42">
              <w:rPr>
                <w:rFonts w:ascii="Arial" w:eastAsia="Calibri" w:hAnsi="Arial" w:cs="Arial"/>
                <w:sz w:val="24"/>
                <w:szCs w:val="24"/>
              </w:rPr>
              <w:lastRenderedPageBreak/>
              <w:t>изделий</w:t>
            </w:r>
          </w:p>
        </w:tc>
      </w:tr>
      <w:tr w:rsidR="00463CD1" w:rsidRPr="00311E42" w:rsidTr="00463CD1">
        <w:trPr>
          <w:jc w:val="center"/>
        </w:trPr>
        <w:tc>
          <w:tcPr>
            <w:tcW w:w="710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lastRenderedPageBreak/>
              <w:t>34</w:t>
            </w:r>
          </w:p>
        </w:tc>
        <w:tc>
          <w:tcPr>
            <w:tcW w:w="1783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Маркировка изделий</w:t>
            </w:r>
          </w:p>
        </w:tc>
        <w:tc>
          <w:tcPr>
            <w:tcW w:w="2661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Технический регламент Таможенного союза «Безопасность автомобильных дорог» п. 24.16;</w:t>
            </w:r>
          </w:p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 xml:space="preserve">Решение Комиссии Таможенного союза от 15.07.2011 </w:t>
            </w:r>
            <w:r w:rsidRPr="00311E42">
              <w:rPr>
                <w:rFonts w:ascii="Arial" w:eastAsia="Calibri" w:hAnsi="Arial" w:cs="Arial"/>
                <w:sz w:val="24"/>
                <w:szCs w:val="24"/>
              </w:rPr>
              <w:br/>
              <w:t>№ 711 «О едином знаке обращения продукции на рынке Евразийского экономического союза и порядке его применения»</w:t>
            </w:r>
          </w:p>
        </w:tc>
        <w:tc>
          <w:tcPr>
            <w:tcW w:w="0" w:type="auto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075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824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Предоставление сопроводительных документов на материалы и визуальный осмотр изделий</w:t>
            </w:r>
          </w:p>
        </w:tc>
        <w:tc>
          <w:tcPr>
            <w:tcW w:w="1834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Производитель, продавец материалов и изделий</w:t>
            </w:r>
          </w:p>
        </w:tc>
      </w:tr>
      <w:tr w:rsidR="00463CD1" w:rsidRPr="00311E42" w:rsidTr="00463CD1">
        <w:trPr>
          <w:jc w:val="center"/>
        </w:trPr>
        <w:tc>
          <w:tcPr>
            <w:tcW w:w="710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35</w:t>
            </w:r>
          </w:p>
        </w:tc>
        <w:tc>
          <w:tcPr>
            <w:tcW w:w="1783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Выезды на дорогу общего пользования</w:t>
            </w:r>
          </w:p>
        </w:tc>
        <w:tc>
          <w:tcPr>
            <w:tcW w:w="2661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Федеральный закон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ст. 20;</w:t>
            </w:r>
          </w:p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075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824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Обследование автомобильной дороги</w:t>
            </w:r>
          </w:p>
        </w:tc>
        <w:tc>
          <w:tcPr>
            <w:tcW w:w="1834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Для владельцев автомобильных дорог и подрядных организаций</w:t>
            </w:r>
          </w:p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463CD1" w:rsidRPr="00311E42" w:rsidTr="00463CD1">
        <w:trPr>
          <w:jc w:val="center"/>
        </w:trPr>
        <w:tc>
          <w:tcPr>
            <w:tcW w:w="710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lastRenderedPageBreak/>
              <w:t>36</w:t>
            </w:r>
          </w:p>
        </w:tc>
        <w:tc>
          <w:tcPr>
            <w:tcW w:w="1783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Предоставление минимально необходимых услуг, оказываемых на объектах дорожного сервиса</w:t>
            </w:r>
          </w:p>
        </w:tc>
        <w:tc>
          <w:tcPr>
            <w:tcW w:w="2661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Федеральный закон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ст. 22 ч. 2;</w:t>
            </w:r>
          </w:p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311E42">
              <w:rPr>
                <w:rFonts w:ascii="Arial" w:hAnsi="Arial" w:cs="Arial"/>
                <w:sz w:val="24"/>
                <w:szCs w:val="24"/>
              </w:rPr>
              <w:t xml:space="preserve">постановление Правительства </w:t>
            </w:r>
            <w:r w:rsidRPr="00311E42">
              <w:rPr>
                <w:rFonts w:ascii="Arial" w:eastAsia="Calibri" w:hAnsi="Arial" w:cs="Arial"/>
                <w:sz w:val="24"/>
                <w:szCs w:val="24"/>
              </w:rPr>
              <w:t xml:space="preserve">Российской Федерации </w:t>
            </w:r>
            <w:r w:rsidRPr="00311E42">
              <w:rPr>
                <w:rFonts w:ascii="Arial" w:hAnsi="Arial" w:cs="Arial"/>
                <w:sz w:val="24"/>
                <w:szCs w:val="24"/>
              </w:rPr>
              <w:t>от 28.10.2020 № 1753 "О минимально необходимых для обслуживания участников дорожного движения требованиях к обеспеченности автомобильных дорог общего пользования федерального, регионального или межмуниципального, местного значения объектами дорожного сервиса, размещаемыми в границах полос отвода автомобильных дорог, а также требованиях к перечню минимально необходимых услуг, оказываемых на таких объектах дорожного сервиса"</w:t>
            </w:r>
          </w:p>
        </w:tc>
        <w:tc>
          <w:tcPr>
            <w:tcW w:w="0" w:type="auto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075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824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Визуальное обследование</w:t>
            </w:r>
          </w:p>
        </w:tc>
        <w:tc>
          <w:tcPr>
            <w:tcW w:w="1834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Для владельцев объектов дорожного сервиса</w:t>
            </w:r>
          </w:p>
        </w:tc>
      </w:tr>
      <w:tr w:rsidR="00463CD1" w:rsidRPr="00311E42" w:rsidTr="00463CD1">
        <w:trPr>
          <w:jc w:val="center"/>
        </w:trPr>
        <w:tc>
          <w:tcPr>
            <w:tcW w:w="710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37</w:t>
            </w:r>
          </w:p>
        </w:tc>
        <w:tc>
          <w:tcPr>
            <w:tcW w:w="1783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 xml:space="preserve">содержание подъездов, съездов и примыканий, </w:t>
            </w:r>
            <w:r w:rsidRPr="00311E42">
              <w:rPr>
                <w:rFonts w:ascii="Arial" w:eastAsia="Calibri" w:hAnsi="Arial" w:cs="Arial"/>
                <w:sz w:val="24"/>
                <w:szCs w:val="24"/>
              </w:rPr>
              <w:lastRenderedPageBreak/>
              <w:t>стоянок и мест остановки транспортных средств, переходно-скоростных полос объекта дорожного сервиса на автомобильных дорогах общего пользования регионального или межмуниципального значения</w:t>
            </w:r>
          </w:p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661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lastRenderedPageBreak/>
              <w:t xml:space="preserve">Федеральный закон от 08.11.2007 № 257-ФЗ «Об </w:t>
            </w:r>
            <w:r w:rsidRPr="00311E42">
              <w:rPr>
                <w:rFonts w:ascii="Arial" w:eastAsia="Calibri" w:hAnsi="Arial" w:cs="Arial"/>
                <w:sz w:val="24"/>
                <w:szCs w:val="24"/>
              </w:rPr>
              <w:lastRenderedPageBreak/>
              <w:t>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ст. 22 ч. 10, «Классификация работ по капитальному ремонту, ремонту и содержанию автомобильных дорог», утвержденной приказом Министерства транспорта Российской Федерации от 16.11.2012 г. № 402.</w:t>
            </w:r>
          </w:p>
        </w:tc>
        <w:tc>
          <w:tcPr>
            <w:tcW w:w="0" w:type="auto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075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824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Обследование автомобильной дороги</w:t>
            </w:r>
          </w:p>
        </w:tc>
        <w:tc>
          <w:tcPr>
            <w:tcW w:w="1834" w:type="dxa"/>
          </w:tcPr>
          <w:p w:rsidR="00463CD1" w:rsidRPr="00311E42" w:rsidRDefault="00463CD1" w:rsidP="00463CD1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311E42">
              <w:rPr>
                <w:rFonts w:ascii="Arial" w:eastAsia="Calibri" w:hAnsi="Arial" w:cs="Arial"/>
                <w:sz w:val="24"/>
                <w:szCs w:val="24"/>
              </w:rPr>
              <w:t>Владелец объекта дорожного сервиса</w:t>
            </w:r>
          </w:p>
        </w:tc>
      </w:tr>
    </w:tbl>
    <w:p w:rsidR="00463CD1" w:rsidRPr="00311E42" w:rsidRDefault="00463CD1" w:rsidP="00463CD1">
      <w:pPr>
        <w:widowControl w:val="0"/>
        <w:autoSpaceDE w:val="0"/>
        <w:autoSpaceDN w:val="0"/>
        <w:jc w:val="both"/>
        <w:rPr>
          <w:rFonts w:ascii="Arial" w:hAnsi="Arial" w:cs="Arial"/>
          <w:sz w:val="24"/>
          <w:szCs w:val="24"/>
        </w:rPr>
      </w:pPr>
      <w:r w:rsidRPr="00311E42">
        <w:rPr>
          <w:rFonts w:ascii="Arial" w:hAnsi="Arial" w:cs="Arial"/>
          <w:sz w:val="24"/>
          <w:szCs w:val="24"/>
        </w:rPr>
        <w:lastRenderedPageBreak/>
        <w:t>*Список контрольных вопросов о соблюдении обязательных требований, установленных законодательством Российской Федерации, в том числе международными договорами Российской Федерации размещается на официальном сайте комитета транспорта и дорожного хозяйства Волгоградской области в сети «Интернет».</w:t>
      </w:r>
    </w:p>
    <w:p w:rsidR="00463CD1" w:rsidRPr="00311E42" w:rsidRDefault="00463CD1" w:rsidP="00463CD1">
      <w:pPr>
        <w:widowControl w:val="0"/>
        <w:autoSpaceDE w:val="0"/>
        <w:autoSpaceDN w:val="0"/>
        <w:jc w:val="both"/>
        <w:rPr>
          <w:rFonts w:ascii="Arial" w:hAnsi="Arial" w:cs="Arial"/>
          <w:sz w:val="24"/>
          <w:szCs w:val="24"/>
        </w:rPr>
      </w:pPr>
    </w:p>
    <w:p w:rsidR="00463CD1" w:rsidRPr="00311E42" w:rsidRDefault="00463CD1" w:rsidP="00463CD1">
      <w:pPr>
        <w:pStyle w:val="ab"/>
        <w:tabs>
          <w:tab w:val="left" w:pos="709"/>
        </w:tabs>
        <w:spacing w:before="0" w:after="0"/>
        <w:jc w:val="left"/>
        <w:rPr>
          <w:rFonts w:ascii="Arial" w:hAnsi="Arial" w:cs="Arial"/>
          <w:b w:val="0"/>
        </w:rPr>
      </w:pPr>
      <w:r w:rsidRPr="00311E42">
        <w:rPr>
          <w:rFonts w:ascii="Arial" w:hAnsi="Arial" w:cs="Arial"/>
          <w:b w:val="0"/>
        </w:rPr>
        <w:t xml:space="preserve">Юридическое лицо, </w:t>
      </w:r>
    </w:p>
    <w:p w:rsidR="00463CD1" w:rsidRPr="00311E42" w:rsidRDefault="00463CD1" w:rsidP="00463CD1">
      <w:pPr>
        <w:pStyle w:val="ab"/>
        <w:tabs>
          <w:tab w:val="left" w:pos="709"/>
        </w:tabs>
        <w:spacing w:before="0" w:after="0"/>
        <w:jc w:val="left"/>
        <w:rPr>
          <w:rFonts w:ascii="Arial" w:hAnsi="Arial" w:cs="Arial"/>
          <w:b w:val="0"/>
        </w:rPr>
      </w:pPr>
      <w:r w:rsidRPr="00311E42">
        <w:rPr>
          <w:rFonts w:ascii="Arial" w:hAnsi="Arial" w:cs="Arial"/>
          <w:b w:val="0"/>
        </w:rPr>
        <w:t xml:space="preserve">фамилия, имя, отчество </w:t>
      </w:r>
    </w:p>
    <w:p w:rsidR="00463CD1" w:rsidRPr="00311E42" w:rsidRDefault="00463CD1" w:rsidP="00463CD1">
      <w:pPr>
        <w:pStyle w:val="ab"/>
        <w:tabs>
          <w:tab w:val="left" w:pos="709"/>
        </w:tabs>
        <w:spacing w:before="0" w:after="0"/>
        <w:jc w:val="left"/>
        <w:rPr>
          <w:rFonts w:ascii="Arial" w:hAnsi="Arial" w:cs="Arial"/>
          <w:b w:val="0"/>
        </w:rPr>
      </w:pPr>
      <w:r w:rsidRPr="00311E42">
        <w:rPr>
          <w:rFonts w:ascii="Arial" w:hAnsi="Arial" w:cs="Arial"/>
          <w:b w:val="0"/>
        </w:rPr>
        <w:t xml:space="preserve">(при наличии) </w:t>
      </w:r>
    </w:p>
    <w:p w:rsidR="00463CD1" w:rsidRPr="00311E42" w:rsidRDefault="00463CD1" w:rsidP="00463CD1">
      <w:pPr>
        <w:pStyle w:val="ab"/>
        <w:tabs>
          <w:tab w:val="left" w:pos="709"/>
        </w:tabs>
        <w:spacing w:before="0" w:after="0"/>
        <w:jc w:val="left"/>
        <w:rPr>
          <w:rFonts w:ascii="Arial" w:hAnsi="Arial" w:cs="Arial"/>
          <w:b w:val="0"/>
        </w:rPr>
      </w:pPr>
      <w:r w:rsidRPr="00311E42">
        <w:rPr>
          <w:rFonts w:ascii="Arial" w:hAnsi="Arial" w:cs="Arial"/>
          <w:b w:val="0"/>
        </w:rPr>
        <w:t xml:space="preserve">индивидуальный предприниматель    ________________          ________________     </w:t>
      </w:r>
    </w:p>
    <w:p w:rsidR="00463CD1" w:rsidRPr="00311E42" w:rsidRDefault="00463CD1" w:rsidP="00463CD1">
      <w:pPr>
        <w:pStyle w:val="ab"/>
        <w:tabs>
          <w:tab w:val="left" w:pos="709"/>
        </w:tabs>
        <w:spacing w:before="0" w:after="0"/>
        <w:jc w:val="left"/>
        <w:rPr>
          <w:rFonts w:ascii="Arial" w:hAnsi="Arial" w:cs="Arial"/>
          <w:b w:val="0"/>
        </w:rPr>
      </w:pPr>
      <w:r w:rsidRPr="00311E42">
        <w:rPr>
          <w:rFonts w:ascii="Arial" w:hAnsi="Arial" w:cs="Arial"/>
          <w:b w:val="0"/>
        </w:rPr>
        <w:t xml:space="preserve">                                                                        подпись                                                      расшифровка подписи</w:t>
      </w:r>
    </w:p>
    <w:p w:rsidR="00463CD1" w:rsidRPr="00311E42" w:rsidRDefault="00463CD1" w:rsidP="00463CD1">
      <w:pPr>
        <w:pStyle w:val="ab"/>
        <w:tabs>
          <w:tab w:val="left" w:pos="709"/>
        </w:tabs>
        <w:spacing w:before="0" w:after="0"/>
        <w:jc w:val="left"/>
        <w:rPr>
          <w:rFonts w:ascii="Arial" w:hAnsi="Arial" w:cs="Arial"/>
          <w:b w:val="0"/>
        </w:rPr>
      </w:pPr>
      <w:r w:rsidRPr="00311E42">
        <w:rPr>
          <w:rFonts w:ascii="Arial" w:hAnsi="Arial" w:cs="Arial"/>
          <w:b w:val="0"/>
        </w:rPr>
        <w:t>"____"________________20___г.</w:t>
      </w:r>
    </w:p>
    <w:p w:rsidR="00463CD1" w:rsidRPr="00311E42" w:rsidRDefault="00463CD1" w:rsidP="00463CD1">
      <w:pPr>
        <w:pStyle w:val="ab"/>
        <w:tabs>
          <w:tab w:val="left" w:pos="709"/>
        </w:tabs>
        <w:spacing w:before="0" w:after="0"/>
        <w:jc w:val="left"/>
        <w:rPr>
          <w:rFonts w:ascii="Arial" w:hAnsi="Arial" w:cs="Arial"/>
          <w:b w:val="0"/>
        </w:rPr>
      </w:pPr>
    </w:p>
    <w:p w:rsidR="00463CD1" w:rsidRPr="00311E42" w:rsidRDefault="00463CD1" w:rsidP="00463CD1">
      <w:pPr>
        <w:pStyle w:val="ab"/>
        <w:tabs>
          <w:tab w:val="left" w:pos="709"/>
        </w:tabs>
        <w:spacing w:before="0" w:after="0"/>
        <w:jc w:val="left"/>
        <w:rPr>
          <w:rFonts w:ascii="Arial" w:hAnsi="Arial" w:cs="Arial"/>
          <w:b w:val="0"/>
        </w:rPr>
      </w:pPr>
      <w:r w:rsidRPr="00311E42">
        <w:rPr>
          <w:rFonts w:ascii="Arial" w:hAnsi="Arial" w:cs="Arial"/>
          <w:b w:val="0"/>
        </w:rPr>
        <w:t xml:space="preserve">Должностное лицо ОМС осуществляющее </w:t>
      </w:r>
    </w:p>
    <w:p w:rsidR="00463CD1" w:rsidRPr="00311E42" w:rsidRDefault="00463CD1" w:rsidP="00463CD1">
      <w:pPr>
        <w:pStyle w:val="ab"/>
        <w:tabs>
          <w:tab w:val="left" w:pos="709"/>
        </w:tabs>
        <w:spacing w:before="0" w:after="0"/>
        <w:jc w:val="left"/>
        <w:rPr>
          <w:rFonts w:ascii="Arial" w:hAnsi="Arial" w:cs="Arial"/>
          <w:b w:val="0"/>
        </w:rPr>
      </w:pPr>
      <w:r w:rsidRPr="00311E42">
        <w:rPr>
          <w:rFonts w:ascii="Arial" w:hAnsi="Arial" w:cs="Arial"/>
          <w:b w:val="0"/>
        </w:rPr>
        <w:t xml:space="preserve">контрольные мероприятия </w:t>
      </w:r>
    </w:p>
    <w:p w:rsidR="00463CD1" w:rsidRPr="00311E42" w:rsidRDefault="00463CD1" w:rsidP="00463CD1">
      <w:pPr>
        <w:pStyle w:val="ab"/>
        <w:tabs>
          <w:tab w:val="left" w:pos="709"/>
        </w:tabs>
        <w:spacing w:before="0" w:after="0"/>
        <w:jc w:val="left"/>
        <w:rPr>
          <w:rFonts w:ascii="Arial" w:hAnsi="Arial" w:cs="Arial"/>
          <w:b w:val="0"/>
        </w:rPr>
      </w:pPr>
      <w:r w:rsidRPr="00311E42">
        <w:rPr>
          <w:rFonts w:ascii="Arial" w:hAnsi="Arial" w:cs="Arial"/>
          <w:b w:val="0"/>
        </w:rPr>
        <w:t>и заполняющее проверочный лист           ________________             ________________</w:t>
      </w:r>
    </w:p>
    <w:p w:rsidR="00463CD1" w:rsidRPr="00311E42" w:rsidRDefault="00463CD1" w:rsidP="00463CD1">
      <w:pPr>
        <w:pStyle w:val="ab"/>
        <w:tabs>
          <w:tab w:val="left" w:pos="709"/>
        </w:tabs>
        <w:spacing w:before="0" w:after="0"/>
        <w:jc w:val="left"/>
        <w:rPr>
          <w:rFonts w:ascii="Arial" w:hAnsi="Arial" w:cs="Arial"/>
          <w:b w:val="0"/>
        </w:rPr>
      </w:pPr>
      <w:r w:rsidRPr="00311E42">
        <w:rPr>
          <w:rFonts w:ascii="Arial" w:hAnsi="Arial" w:cs="Arial"/>
          <w:b w:val="0"/>
        </w:rPr>
        <w:t xml:space="preserve">                                                                                    подпись                                                      расшифровка подписи</w:t>
      </w:r>
    </w:p>
    <w:p w:rsidR="00463CD1" w:rsidRPr="00311E42" w:rsidRDefault="00463CD1" w:rsidP="00463CD1">
      <w:pPr>
        <w:pStyle w:val="ab"/>
        <w:tabs>
          <w:tab w:val="left" w:pos="709"/>
        </w:tabs>
        <w:spacing w:before="0" w:after="0"/>
        <w:jc w:val="left"/>
        <w:rPr>
          <w:rFonts w:ascii="Arial" w:hAnsi="Arial" w:cs="Arial"/>
          <w:b w:val="0"/>
        </w:rPr>
      </w:pPr>
    </w:p>
    <w:p w:rsidR="00463CD1" w:rsidRPr="00311E42" w:rsidRDefault="00463CD1" w:rsidP="00463CD1">
      <w:pPr>
        <w:pStyle w:val="ab"/>
        <w:tabs>
          <w:tab w:val="left" w:pos="709"/>
        </w:tabs>
        <w:spacing w:before="0" w:after="0"/>
        <w:jc w:val="left"/>
        <w:rPr>
          <w:rFonts w:ascii="Arial" w:hAnsi="Arial" w:cs="Arial"/>
          <w:b w:val="0"/>
        </w:rPr>
      </w:pPr>
      <w:r w:rsidRPr="00311E42">
        <w:rPr>
          <w:rFonts w:ascii="Arial" w:hAnsi="Arial" w:cs="Arial"/>
          <w:b w:val="0"/>
        </w:rPr>
        <w:t>"____"________________20___г.</w:t>
      </w:r>
    </w:p>
    <w:p w:rsidR="00463CD1" w:rsidRPr="00311E42" w:rsidRDefault="00463CD1" w:rsidP="00463CD1">
      <w:pPr>
        <w:pStyle w:val="ab"/>
        <w:tabs>
          <w:tab w:val="left" w:pos="709"/>
        </w:tabs>
        <w:spacing w:before="0" w:after="0"/>
        <w:jc w:val="left"/>
        <w:rPr>
          <w:rFonts w:ascii="Arial" w:hAnsi="Arial" w:cs="Arial"/>
          <w:b w:val="0"/>
        </w:rPr>
      </w:pPr>
    </w:p>
    <w:p w:rsidR="00463CD1" w:rsidRPr="00311E42" w:rsidRDefault="00463CD1" w:rsidP="00463CD1">
      <w:pPr>
        <w:pStyle w:val="ab"/>
        <w:tabs>
          <w:tab w:val="left" w:pos="709"/>
        </w:tabs>
        <w:spacing w:before="0" w:after="0"/>
        <w:jc w:val="both"/>
        <w:rPr>
          <w:rFonts w:ascii="Arial" w:hAnsi="Arial" w:cs="Arial"/>
          <w:b w:val="0"/>
        </w:rPr>
      </w:pPr>
      <w:r w:rsidRPr="00311E42">
        <w:rPr>
          <w:rFonts w:ascii="Arial" w:hAnsi="Arial" w:cs="Arial"/>
          <w:b w:val="0"/>
        </w:rPr>
        <w:t>Отметка об отказе юридического лица,</w:t>
      </w:r>
      <w:r w:rsidRPr="00311E42">
        <w:rPr>
          <w:rFonts w:ascii="Arial" w:hAnsi="Arial" w:cs="Arial"/>
        </w:rPr>
        <w:t xml:space="preserve"> </w:t>
      </w:r>
      <w:r w:rsidRPr="00311E42">
        <w:rPr>
          <w:rFonts w:ascii="Arial" w:hAnsi="Arial" w:cs="Arial"/>
          <w:b w:val="0"/>
        </w:rPr>
        <w:t>индивидуального предпринимателя от подписания проверочного листа ____________________________________________________________________</w:t>
      </w:r>
    </w:p>
    <w:p w:rsidR="00463CD1" w:rsidRPr="00311E42" w:rsidRDefault="00463CD1" w:rsidP="00463CD1">
      <w:pPr>
        <w:pStyle w:val="ab"/>
        <w:tabs>
          <w:tab w:val="left" w:pos="709"/>
        </w:tabs>
        <w:spacing w:before="0" w:after="0"/>
        <w:jc w:val="left"/>
        <w:rPr>
          <w:rFonts w:ascii="Arial" w:hAnsi="Arial" w:cs="Arial"/>
          <w:b w:val="0"/>
        </w:rPr>
      </w:pPr>
    </w:p>
    <w:p w:rsidR="00463CD1" w:rsidRPr="00311E42" w:rsidRDefault="00463CD1" w:rsidP="00463CD1">
      <w:pPr>
        <w:pStyle w:val="ab"/>
        <w:tabs>
          <w:tab w:val="left" w:pos="709"/>
        </w:tabs>
        <w:spacing w:before="0" w:after="0"/>
        <w:jc w:val="left"/>
        <w:rPr>
          <w:rFonts w:ascii="Arial" w:hAnsi="Arial" w:cs="Arial"/>
          <w:b w:val="0"/>
        </w:rPr>
      </w:pPr>
      <w:r w:rsidRPr="00311E42">
        <w:rPr>
          <w:rFonts w:ascii="Arial" w:hAnsi="Arial" w:cs="Arial"/>
          <w:b w:val="0"/>
        </w:rPr>
        <w:lastRenderedPageBreak/>
        <w:t>"____"________________20___г.</w:t>
      </w:r>
    </w:p>
    <w:p w:rsidR="00463CD1" w:rsidRPr="00311E42" w:rsidRDefault="00463CD1" w:rsidP="00315009">
      <w:pPr>
        <w:tabs>
          <w:tab w:val="left" w:pos="709"/>
          <w:tab w:val="left" w:pos="993"/>
          <w:tab w:val="left" w:pos="1134"/>
        </w:tabs>
        <w:jc w:val="both"/>
        <w:rPr>
          <w:rFonts w:ascii="Arial" w:hAnsi="Arial" w:cs="Arial"/>
          <w:sz w:val="24"/>
          <w:szCs w:val="24"/>
        </w:rPr>
      </w:pPr>
    </w:p>
    <w:p w:rsidR="00463CD1" w:rsidRPr="00311E42" w:rsidRDefault="00463CD1" w:rsidP="00315009">
      <w:pPr>
        <w:tabs>
          <w:tab w:val="left" w:pos="709"/>
          <w:tab w:val="left" w:pos="993"/>
          <w:tab w:val="left" w:pos="1134"/>
        </w:tabs>
        <w:jc w:val="both"/>
        <w:rPr>
          <w:rFonts w:ascii="Arial" w:hAnsi="Arial" w:cs="Arial"/>
          <w:sz w:val="24"/>
          <w:szCs w:val="24"/>
        </w:rPr>
      </w:pPr>
    </w:p>
    <w:p w:rsidR="00463CD1" w:rsidRPr="00311E42" w:rsidRDefault="00463CD1" w:rsidP="00315009">
      <w:pPr>
        <w:tabs>
          <w:tab w:val="left" w:pos="709"/>
          <w:tab w:val="left" w:pos="993"/>
          <w:tab w:val="left" w:pos="1134"/>
        </w:tabs>
        <w:jc w:val="both"/>
        <w:rPr>
          <w:rFonts w:ascii="Arial" w:hAnsi="Arial" w:cs="Arial"/>
          <w:sz w:val="24"/>
          <w:szCs w:val="24"/>
        </w:rPr>
      </w:pPr>
    </w:p>
    <w:p w:rsidR="00463CD1" w:rsidRPr="00311E42" w:rsidRDefault="00463CD1" w:rsidP="00315009">
      <w:pPr>
        <w:tabs>
          <w:tab w:val="left" w:pos="709"/>
          <w:tab w:val="left" w:pos="993"/>
          <w:tab w:val="left" w:pos="1134"/>
        </w:tabs>
        <w:jc w:val="both"/>
        <w:rPr>
          <w:rFonts w:ascii="Arial" w:hAnsi="Arial" w:cs="Arial"/>
          <w:sz w:val="24"/>
          <w:szCs w:val="24"/>
        </w:rPr>
      </w:pPr>
    </w:p>
    <w:p w:rsidR="00463CD1" w:rsidRPr="00311E42" w:rsidRDefault="00463CD1" w:rsidP="00315009">
      <w:pPr>
        <w:tabs>
          <w:tab w:val="left" w:pos="709"/>
          <w:tab w:val="left" w:pos="993"/>
          <w:tab w:val="left" w:pos="1134"/>
        </w:tabs>
        <w:jc w:val="both"/>
        <w:rPr>
          <w:rFonts w:ascii="Arial" w:hAnsi="Arial" w:cs="Arial"/>
          <w:sz w:val="24"/>
          <w:szCs w:val="24"/>
        </w:rPr>
      </w:pPr>
    </w:p>
    <w:p w:rsidR="00463CD1" w:rsidRPr="00311E42" w:rsidRDefault="00463CD1" w:rsidP="00315009">
      <w:pPr>
        <w:tabs>
          <w:tab w:val="left" w:pos="709"/>
          <w:tab w:val="left" w:pos="993"/>
          <w:tab w:val="left" w:pos="1134"/>
        </w:tabs>
        <w:jc w:val="both"/>
        <w:rPr>
          <w:rFonts w:ascii="Arial" w:hAnsi="Arial" w:cs="Arial"/>
          <w:sz w:val="24"/>
          <w:szCs w:val="24"/>
        </w:rPr>
      </w:pPr>
    </w:p>
    <w:p w:rsidR="00463CD1" w:rsidRPr="00311E42" w:rsidRDefault="00463CD1" w:rsidP="00315009">
      <w:pPr>
        <w:tabs>
          <w:tab w:val="left" w:pos="709"/>
          <w:tab w:val="left" w:pos="993"/>
          <w:tab w:val="left" w:pos="1134"/>
        </w:tabs>
        <w:jc w:val="both"/>
        <w:rPr>
          <w:rFonts w:ascii="Arial" w:hAnsi="Arial" w:cs="Arial"/>
          <w:b/>
          <w:sz w:val="24"/>
          <w:szCs w:val="24"/>
        </w:rPr>
      </w:pPr>
    </w:p>
    <w:sectPr w:rsidR="00463CD1" w:rsidRPr="00311E42" w:rsidSect="00463CD1">
      <w:headerReference w:type="even" r:id="rId10"/>
      <w:headerReference w:type="default" r:id="rId11"/>
      <w:pgSz w:w="11906" w:h="16838"/>
      <w:pgMar w:top="284" w:right="991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5FE5" w:rsidRDefault="00495FE5">
      <w:r>
        <w:separator/>
      </w:r>
    </w:p>
  </w:endnote>
  <w:endnote w:type="continuationSeparator" w:id="0">
    <w:p w:rsidR="00495FE5" w:rsidRDefault="00495F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San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5FE5" w:rsidRDefault="00495FE5">
      <w:r>
        <w:separator/>
      </w:r>
    </w:p>
  </w:footnote>
  <w:footnote w:type="continuationSeparator" w:id="0">
    <w:p w:rsidR="00495FE5" w:rsidRDefault="00495F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1418" w:rsidRDefault="00531418" w:rsidP="00A73AA4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531418" w:rsidRDefault="00531418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1418" w:rsidRDefault="00531418" w:rsidP="00A73AA4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9C29AB">
      <w:rPr>
        <w:rStyle w:val="aa"/>
        <w:noProof/>
      </w:rPr>
      <w:t>13</w:t>
    </w:r>
    <w:r>
      <w:rPr>
        <w:rStyle w:val="aa"/>
      </w:rPr>
      <w:fldChar w:fldCharType="end"/>
    </w:r>
  </w:p>
  <w:p w:rsidR="00531418" w:rsidRDefault="00531418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D17CDE"/>
    <w:multiLevelType w:val="hybridMultilevel"/>
    <w:tmpl w:val="263C4C1E"/>
    <w:lvl w:ilvl="0" w:tplc="D57C8B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3FD4849"/>
    <w:multiLevelType w:val="multilevel"/>
    <w:tmpl w:val="24205C2C"/>
    <w:lvl w:ilvl="0">
      <w:start w:val="1"/>
      <w:numFmt w:val="decimal"/>
      <w:lvlText w:val="%1."/>
      <w:lvlJc w:val="left"/>
      <w:pPr>
        <w:ind w:left="975" w:hanging="360"/>
      </w:pPr>
      <w:rPr>
        <w:rFonts w:hint="default"/>
        <w:sz w:val="27"/>
      </w:rPr>
    </w:lvl>
    <w:lvl w:ilvl="1">
      <w:start w:val="1"/>
      <w:numFmt w:val="decimal"/>
      <w:isLgl/>
      <w:lvlText w:val="%1.%2."/>
      <w:lvlJc w:val="left"/>
      <w:pPr>
        <w:ind w:left="133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3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9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9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1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75" w:hanging="2160"/>
      </w:pPr>
      <w:rPr>
        <w:rFonts w:hint="default"/>
      </w:rPr>
    </w:lvl>
  </w:abstractNum>
  <w:abstractNum w:abstractNumId="2">
    <w:nsid w:val="2AB1165A"/>
    <w:multiLevelType w:val="multilevel"/>
    <w:tmpl w:val="24205C2C"/>
    <w:lvl w:ilvl="0">
      <w:start w:val="1"/>
      <w:numFmt w:val="decimal"/>
      <w:lvlText w:val="%1."/>
      <w:lvlJc w:val="left"/>
      <w:pPr>
        <w:ind w:left="975" w:hanging="360"/>
      </w:pPr>
      <w:rPr>
        <w:rFonts w:hint="default"/>
        <w:sz w:val="27"/>
      </w:rPr>
    </w:lvl>
    <w:lvl w:ilvl="1">
      <w:start w:val="1"/>
      <w:numFmt w:val="decimal"/>
      <w:isLgl/>
      <w:lvlText w:val="%1.%2."/>
      <w:lvlJc w:val="left"/>
      <w:pPr>
        <w:ind w:left="133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3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9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9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1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75" w:hanging="2160"/>
      </w:pPr>
      <w:rPr>
        <w:rFonts w:hint="default"/>
      </w:rPr>
    </w:lvl>
  </w:abstractNum>
  <w:abstractNum w:abstractNumId="3">
    <w:nsid w:val="3328337B"/>
    <w:multiLevelType w:val="multilevel"/>
    <w:tmpl w:val="24205C2C"/>
    <w:lvl w:ilvl="0">
      <w:start w:val="1"/>
      <w:numFmt w:val="decimal"/>
      <w:lvlText w:val="%1."/>
      <w:lvlJc w:val="left"/>
      <w:pPr>
        <w:ind w:left="975" w:hanging="360"/>
      </w:pPr>
      <w:rPr>
        <w:rFonts w:hint="default"/>
        <w:sz w:val="27"/>
      </w:rPr>
    </w:lvl>
    <w:lvl w:ilvl="1">
      <w:start w:val="1"/>
      <w:numFmt w:val="decimal"/>
      <w:isLgl/>
      <w:lvlText w:val="%1.%2."/>
      <w:lvlJc w:val="left"/>
      <w:pPr>
        <w:ind w:left="133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3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9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9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1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75" w:hanging="2160"/>
      </w:pPr>
      <w:rPr>
        <w:rFonts w:hint="default"/>
      </w:rPr>
    </w:lvl>
  </w:abstractNum>
  <w:abstractNum w:abstractNumId="4">
    <w:nsid w:val="3AA63083"/>
    <w:multiLevelType w:val="multilevel"/>
    <w:tmpl w:val="39E46B0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7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9" w:hanging="2160"/>
      </w:pPr>
      <w:rPr>
        <w:rFonts w:hint="default"/>
      </w:rPr>
    </w:lvl>
  </w:abstractNum>
  <w:abstractNum w:abstractNumId="5">
    <w:nsid w:val="40A422D7"/>
    <w:multiLevelType w:val="multilevel"/>
    <w:tmpl w:val="700852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>
    <w:nsid w:val="4EE43F8E"/>
    <w:multiLevelType w:val="hybridMultilevel"/>
    <w:tmpl w:val="BA7842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9344D95"/>
    <w:multiLevelType w:val="hybridMultilevel"/>
    <w:tmpl w:val="BB8C696A"/>
    <w:lvl w:ilvl="0" w:tplc="D1E018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F803EF9"/>
    <w:multiLevelType w:val="hybridMultilevel"/>
    <w:tmpl w:val="28E68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5B1626E"/>
    <w:multiLevelType w:val="multilevel"/>
    <w:tmpl w:val="F2462DB4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931"/>
        </w:tabs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931"/>
        </w:tabs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291"/>
        </w:tabs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651"/>
        </w:tabs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651"/>
        </w:tabs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11"/>
        </w:tabs>
        <w:ind w:left="3011" w:hanging="2160"/>
      </w:pPr>
      <w:rPr>
        <w:rFonts w:hint="default"/>
      </w:rPr>
    </w:lvl>
  </w:abstractNum>
  <w:abstractNum w:abstractNumId="10">
    <w:nsid w:val="76CC3981"/>
    <w:multiLevelType w:val="hybridMultilevel"/>
    <w:tmpl w:val="4E707632"/>
    <w:lvl w:ilvl="0" w:tplc="D32002B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9"/>
  </w:num>
  <w:num w:numId="4">
    <w:abstractNumId w:val="1"/>
  </w:num>
  <w:num w:numId="5">
    <w:abstractNumId w:val="3"/>
  </w:num>
  <w:num w:numId="6">
    <w:abstractNumId w:val="2"/>
  </w:num>
  <w:num w:numId="7">
    <w:abstractNumId w:val="7"/>
  </w:num>
  <w:num w:numId="8">
    <w:abstractNumId w:val="0"/>
  </w:num>
  <w:num w:numId="9">
    <w:abstractNumId w:val="6"/>
  </w:num>
  <w:num w:numId="10">
    <w:abstractNumId w:val="8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072"/>
    <w:rsid w:val="00012B9B"/>
    <w:rsid w:val="000178DE"/>
    <w:rsid w:val="0002149A"/>
    <w:rsid w:val="00032506"/>
    <w:rsid w:val="000616A4"/>
    <w:rsid w:val="00064BE8"/>
    <w:rsid w:val="000717E9"/>
    <w:rsid w:val="00071E6A"/>
    <w:rsid w:val="0007384A"/>
    <w:rsid w:val="000841E6"/>
    <w:rsid w:val="00087E2A"/>
    <w:rsid w:val="000923B8"/>
    <w:rsid w:val="000A058D"/>
    <w:rsid w:val="000B4BE5"/>
    <w:rsid w:val="000C26AB"/>
    <w:rsid w:val="000C3D26"/>
    <w:rsid w:val="000D1072"/>
    <w:rsid w:val="000D1A71"/>
    <w:rsid w:val="000E4B09"/>
    <w:rsid w:val="000E672E"/>
    <w:rsid w:val="000E7288"/>
    <w:rsid w:val="000F2E27"/>
    <w:rsid w:val="001257F6"/>
    <w:rsid w:val="00132337"/>
    <w:rsid w:val="001561EB"/>
    <w:rsid w:val="00163072"/>
    <w:rsid w:val="00170A59"/>
    <w:rsid w:val="00173A3B"/>
    <w:rsid w:val="00175391"/>
    <w:rsid w:val="0017776C"/>
    <w:rsid w:val="00185AFE"/>
    <w:rsid w:val="00190D15"/>
    <w:rsid w:val="00193330"/>
    <w:rsid w:val="001C5823"/>
    <w:rsid w:val="001C7D1B"/>
    <w:rsid w:val="001D3281"/>
    <w:rsid w:val="001D35A8"/>
    <w:rsid w:val="001E3AFC"/>
    <w:rsid w:val="001E43E0"/>
    <w:rsid w:val="00204159"/>
    <w:rsid w:val="00217AB0"/>
    <w:rsid w:val="0023553E"/>
    <w:rsid w:val="00267CE2"/>
    <w:rsid w:val="00275F3C"/>
    <w:rsid w:val="00283831"/>
    <w:rsid w:val="00295D5B"/>
    <w:rsid w:val="002B5F6A"/>
    <w:rsid w:val="002B6FBC"/>
    <w:rsid w:val="002B7394"/>
    <w:rsid w:val="002C5AAF"/>
    <w:rsid w:val="002D3024"/>
    <w:rsid w:val="002E0D7A"/>
    <w:rsid w:val="00311E42"/>
    <w:rsid w:val="00312FE0"/>
    <w:rsid w:val="003143F5"/>
    <w:rsid w:val="00315009"/>
    <w:rsid w:val="00335595"/>
    <w:rsid w:val="0033658A"/>
    <w:rsid w:val="003371D8"/>
    <w:rsid w:val="003518C6"/>
    <w:rsid w:val="00376CC1"/>
    <w:rsid w:val="003860CE"/>
    <w:rsid w:val="003A1DE4"/>
    <w:rsid w:val="003B1326"/>
    <w:rsid w:val="003B3C58"/>
    <w:rsid w:val="003C1A14"/>
    <w:rsid w:val="003D74F3"/>
    <w:rsid w:val="003F0842"/>
    <w:rsid w:val="003F45F8"/>
    <w:rsid w:val="003F5481"/>
    <w:rsid w:val="004020C8"/>
    <w:rsid w:val="00407A4C"/>
    <w:rsid w:val="00421BFF"/>
    <w:rsid w:val="004259FB"/>
    <w:rsid w:val="00447837"/>
    <w:rsid w:val="00455B98"/>
    <w:rsid w:val="0046259D"/>
    <w:rsid w:val="00462AAC"/>
    <w:rsid w:val="00463CD1"/>
    <w:rsid w:val="00474E0C"/>
    <w:rsid w:val="00484C06"/>
    <w:rsid w:val="00484E94"/>
    <w:rsid w:val="004949A0"/>
    <w:rsid w:val="00495FE5"/>
    <w:rsid w:val="004A2D7E"/>
    <w:rsid w:val="004A3AD7"/>
    <w:rsid w:val="004D3B14"/>
    <w:rsid w:val="004E3569"/>
    <w:rsid w:val="004F063C"/>
    <w:rsid w:val="004F7474"/>
    <w:rsid w:val="0050351D"/>
    <w:rsid w:val="00503CC1"/>
    <w:rsid w:val="00507BCC"/>
    <w:rsid w:val="00514F83"/>
    <w:rsid w:val="005220C4"/>
    <w:rsid w:val="00525FAB"/>
    <w:rsid w:val="00527196"/>
    <w:rsid w:val="00531418"/>
    <w:rsid w:val="0054279F"/>
    <w:rsid w:val="0055004F"/>
    <w:rsid w:val="005506C9"/>
    <w:rsid w:val="00567636"/>
    <w:rsid w:val="00574C99"/>
    <w:rsid w:val="00591AAE"/>
    <w:rsid w:val="005C4051"/>
    <w:rsid w:val="005D1473"/>
    <w:rsid w:val="005F0C73"/>
    <w:rsid w:val="005F527F"/>
    <w:rsid w:val="005F791F"/>
    <w:rsid w:val="00610FDA"/>
    <w:rsid w:val="00612EB4"/>
    <w:rsid w:val="00620B7B"/>
    <w:rsid w:val="00627B80"/>
    <w:rsid w:val="006451BB"/>
    <w:rsid w:val="00661600"/>
    <w:rsid w:val="006621D1"/>
    <w:rsid w:val="00690EE4"/>
    <w:rsid w:val="006A0117"/>
    <w:rsid w:val="006A2D57"/>
    <w:rsid w:val="006B477E"/>
    <w:rsid w:val="006C1FA5"/>
    <w:rsid w:val="006F1E6A"/>
    <w:rsid w:val="006F4675"/>
    <w:rsid w:val="006F5392"/>
    <w:rsid w:val="006F7595"/>
    <w:rsid w:val="0070014A"/>
    <w:rsid w:val="007016A1"/>
    <w:rsid w:val="00702995"/>
    <w:rsid w:val="00704167"/>
    <w:rsid w:val="00704AE8"/>
    <w:rsid w:val="00704C83"/>
    <w:rsid w:val="00707063"/>
    <w:rsid w:val="00721B97"/>
    <w:rsid w:val="007233B4"/>
    <w:rsid w:val="00735FD5"/>
    <w:rsid w:val="007412DD"/>
    <w:rsid w:val="00741636"/>
    <w:rsid w:val="00742A9E"/>
    <w:rsid w:val="00766490"/>
    <w:rsid w:val="00770168"/>
    <w:rsid w:val="00771E4D"/>
    <w:rsid w:val="00791768"/>
    <w:rsid w:val="007935BE"/>
    <w:rsid w:val="007944E6"/>
    <w:rsid w:val="007B12E5"/>
    <w:rsid w:val="007B166A"/>
    <w:rsid w:val="007B5C54"/>
    <w:rsid w:val="007C7D4D"/>
    <w:rsid w:val="007D0DF5"/>
    <w:rsid w:val="007D6EFD"/>
    <w:rsid w:val="007F65F0"/>
    <w:rsid w:val="00827CD0"/>
    <w:rsid w:val="00836CE3"/>
    <w:rsid w:val="008446D5"/>
    <w:rsid w:val="00852DFB"/>
    <w:rsid w:val="00853F30"/>
    <w:rsid w:val="00854799"/>
    <w:rsid w:val="00864498"/>
    <w:rsid w:val="00874DCC"/>
    <w:rsid w:val="00874F3B"/>
    <w:rsid w:val="008A3C1A"/>
    <w:rsid w:val="008D3F37"/>
    <w:rsid w:val="008E5AD2"/>
    <w:rsid w:val="008F6335"/>
    <w:rsid w:val="00922A1C"/>
    <w:rsid w:val="009310EA"/>
    <w:rsid w:val="00942F55"/>
    <w:rsid w:val="00944423"/>
    <w:rsid w:val="009455F0"/>
    <w:rsid w:val="00957481"/>
    <w:rsid w:val="0096541F"/>
    <w:rsid w:val="009939AC"/>
    <w:rsid w:val="009966EB"/>
    <w:rsid w:val="00996876"/>
    <w:rsid w:val="009B2E48"/>
    <w:rsid w:val="009B7C93"/>
    <w:rsid w:val="009C2853"/>
    <w:rsid w:val="009C29AB"/>
    <w:rsid w:val="009C3B85"/>
    <w:rsid w:val="009D4DB6"/>
    <w:rsid w:val="009E3D72"/>
    <w:rsid w:val="009E4B71"/>
    <w:rsid w:val="009E59B9"/>
    <w:rsid w:val="00A21B39"/>
    <w:rsid w:val="00A308AE"/>
    <w:rsid w:val="00A411B8"/>
    <w:rsid w:val="00A45FA5"/>
    <w:rsid w:val="00A672AF"/>
    <w:rsid w:val="00A73AA4"/>
    <w:rsid w:val="00A75E3D"/>
    <w:rsid w:val="00A80D2A"/>
    <w:rsid w:val="00A826F0"/>
    <w:rsid w:val="00A8424B"/>
    <w:rsid w:val="00A859BB"/>
    <w:rsid w:val="00A85A53"/>
    <w:rsid w:val="00A868EF"/>
    <w:rsid w:val="00A91839"/>
    <w:rsid w:val="00AA1161"/>
    <w:rsid w:val="00AA6763"/>
    <w:rsid w:val="00AB56A3"/>
    <w:rsid w:val="00AC5B51"/>
    <w:rsid w:val="00AD3A3B"/>
    <w:rsid w:val="00AD7182"/>
    <w:rsid w:val="00AE0A20"/>
    <w:rsid w:val="00AE775C"/>
    <w:rsid w:val="00B00A42"/>
    <w:rsid w:val="00B0608B"/>
    <w:rsid w:val="00B079B0"/>
    <w:rsid w:val="00B23DAD"/>
    <w:rsid w:val="00B449B3"/>
    <w:rsid w:val="00B66DFF"/>
    <w:rsid w:val="00B707D4"/>
    <w:rsid w:val="00B72B84"/>
    <w:rsid w:val="00B7565A"/>
    <w:rsid w:val="00B81F30"/>
    <w:rsid w:val="00B84824"/>
    <w:rsid w:val="00BA3511"/>
    <w:rsid w:val="00BA54DB"/>
    <w:rsid w:val="00BA5F74"/>
    <w:rsid w:val="00BA6899"/>
    <w:rsid w:val="00BB13BB"/>
    <w:rsid w:val="00BB7A52"/>
    <w:rsid w:val="00BD0EFB"/>
    <w:rsid w:val="00BD7F7F"/>
    <w:rsid w:val="00BE4D8B"/>
    <w:rsid w:val="00BF0B09"/>
    <w:rsid w:val="00BF3F11"/>
    <w:rsid w:val="00C01DA1"/>
    <w:rsid w:val="00C041D4"/>
    <w:rsid w:val="00C106FE"/>
    <w:rsid w:val="00C21A64"/>
    <w:rsid w:val="00C26B2D"/>
    <w:rsid w:val="00C36C2E"/>
    <w:rsid w:val="00C37A14"/>
    <w:rsid w:val="00C4109C"/>
    <w:rsid w:val="00C466EB"/>
    <w:rsid w:val="00C640A3"/>
    <w:rsid w:val="00C64401"/>
    <w:rsid w:val="00C6445C"/>
    <w:rsid w:val="00C705BC"/>
    <w:rsid w:val="00C717B0"/>
    <w:rsid w:val="00C74862"/>
    <w:rsid w:val="00C954C3"/>
    <w:rsid w:val="00C96012"/>
    <w:rsid w:val="00CB2CA9"/>
    <w:rsid w:val="00CC1729"/>
    <w:rsid w:val="00CC1D48"/>
    <w:rsid w:val="00CF7369"/>
    <w:rsid w:val="00CF7996"/>
    <w:rsid w:val="00D04AA5"/>
    <w:rsid w:val="00D05D18"/>
    <w:rsid w:val="00D0622E"/>
    <w:rsid w:val="00D2135D"/>
    <w:rsid w:val="00D219AE"/>
    <w:rsid w:val="00D27B19"/>
    <w:rsid w:val="00D30D53"/>
    <w:rsid w:val="00D31906"/>
    <w:rsid w:val="00D66008"/>
    <w:rsid w:val="00D832E3"/>
    <w:rsid w:val="00D8443A"/>
    <w:rsid w:val="00D92AD2"/>
    <w:rsid w:val="00DA0892"/>
    <w:rsid w:val="00DC75CF"/>
    <w:rsid w:val="00DE4703"/>
    <w:rsid w:val="00DE63C1"/>
    <w:rsid w:val="00DF5221"/>
    <w:rsid w:val="00E03E5A"/>
    <w:rsid w:val="00E061D6"/>
    <w:rsid w:val="00E31506"/>
    <w:rsid w:val="00E5140B"/>
    <w:rsid w:val="00E5155E"/>
    <w:rsid w:val="00E62F1A"/>
    <w:rsid w:val="00E66DF9"/>
    <w:rsid w:val="00E756D6"/>
    <w:rsid w:val="00E76495"/>
    <w:rsid w:val="00E819FA"/>
    <w:rsid w:val="00E83A35"/>
    <w:rsid w:val="00EC6BA8"/>
    <w:rsid w:val="00EE34BB"/>
    <w:rsid w:val="00EF42D8"/>
    <w:rsid w:val="00F00770"/>
    <w:rsid w:val="00F03476"/>
    <w:rsid w:val="00F22D01"/>
    <w:rsid w:val="00F27BCF"/>
    <w:rsid w:val="00F310A2"/>
    <w:rsid w:val="00F329D2"/>
    <w:rsid w:val="00F34E54"/>
    <w:rsid w:val="00F421B0"/>
    <w:rsid w:val="00F42703"/>
    <w:rsid w:val="00F46270"/>
    <w:rsid w:val="00F54E2E"/>
    <w:rsid w:val="00F67BA0"/>
    <w:rsid w:val="00F72981"/>
    <w:rsid w:val="00F72B7F"/>
    <w:rsid w:val="00F75C50"/>
    <w:rsid w:val="00F82A06"/>
    <w:rsid w:val="00F97B2F"/>
    <w:rsid w:val="00F97B7F"/>
    <w:rsid w:val="00FA57D3"/>
    <w:rsid w:val="00FC04CA"/>
    <w:rsid w:val="00FD3505"/>
    <w:rsid w:val="00FE7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42A9E"/>
  </w:style>
  <w:style w:type="paragraph" w:styleId="1">
    <w:name w:val="heading 1"/>
    <w:basedOn w:val="a"/>
    <w:next w:val="a"/>
    <w:qFormat/>
    <w:rsid w:val="00742A9E"/>
    <w:pPr>
      <w:keepNext/>
      <w:jc w:val="center"/>
      <w:outlineLvl w:val="0"/>
    </w:pPr>
    <w:rPr>
      <w:b/>
      <w:caps/>
      <w:sz w:val="26"/>
    </w:rPr>
  </w:style>
  <w:style w:type="paragraph" w:styleId="2">
    <w:name w:val="heading 2"/>
    <w:basedOn w:val="a"/>
    <w:next w:val="a"/>
    <w:qFormat/>
    <w:rsid w:val="00742A9E"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qFormat/>
    <w:rsid w:val="00742A9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742A9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742A9E"/>
    <w:pPr>
      <w:spacing w:after="120"/>
      <w:ind w:left="283"/>
    </w:pPr>
  </w:style>
  <w:style w:type="paragraph" w:styleId="a4">
    <w:name w:val="Balloon Text"/>
    <w:basedOn w:val="a"/>
    <w:semiHidden/>
    <w:rsid w:val="00742A9E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742A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16307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7">
    <w:name w:val="Hyperlink"/>
    <w:uiPriority w:val="99"/>
    <w:unhideWhenUsed/>
    <w:rsid w:val="00163072"/>
    <w:rPr>
      <w:color w:val="0000FF"/>
      <w:u w:val="single"/>
    </w:rPr>
  </w:style>
  <w:style w:type="character" w:customStyle="1" w:styleId="a8">
    <w:name w:val="Гипертекстовая ссылка"/>
    <w:rsid w:val="006A2D57"/>
    <w:rPr>
      <w:b/>
      <w:bCs/>
      <w:color w:val="106BBE"/>
      <w:sz w:val="26"/>
      <w:szCs w:val="26"/>
    </w:rPr>
  </w:style>
  <w:style w:type="paragraph" w:customStyle="1" w:styleId="ConsPlusNormal">
    <w:name w:val="ConsPlusNormal"/>
    <w:rsid w:val="00175391"/>
    <w:pPr>
      <w:widowControl w:val="0"/>
      <w:autoSpaceDE w:val="0"/>
      <w:autoSpaceDN w:val="0"/>
    </w:pPr>
    <w:rPr>
      <w:sz w:val="24"/>
    </w:rPr>
  </w:style>
  <w:style w:type="paragraph" w:styleId="a9">
    <w:name w:val="header"/>
    <w:basedOn w:val="a"/>
    <w:rsid w:val="00612EB4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612EB4"/>
  </w:style>
  <w:style w:type="paragraph" w:customStyle="1" w:styleId="ConsPlusTitle">
    <w:name w:val="ConsPlusTitle"/>
    <w:rsid w:val="00A868EF"/>
    <w:pPr>
      <w:widowControl w:val="0"/>
      <w:autoSpaceDE w:val="0"/>
      <w:autoSpaceDN w:val="0"/>
    </w:pPr>
    <w:rPr>
      <w:b/>
      <w:sz w:val="28"/>
    </w:rPr>
  </w:style>
  <w:style w:type="paragraph" w:customStyle="1" w:styleId="ConsPlusTitlePage">
    <w:name w:val="ConsPlusTitlePage"/>
    <w:rsid w:val="00A868EF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formattexttopleveltext">
    <w:name w:val="formattext topleveltext"/>
    <w:basedOn w:val="a"/>
    <w:rsid w:val="00942F55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942F55"/>
  </w:style>
  <w:style w:type="paragraph" w:customStyle="1" w:styleId="ab">
    <w:name w:val="Заголовок к приложению"/>
    <w:basedOn w:val="a"/>
    <w:uiPriority w:val="99"/>
    <w:rsid w:val="00071E6A"/>
    <w:pPr>
      <w:widowControl w:val="0"/>
      <w:suppressAutoHyphens/>
      <w:spacing w:before="1400" w:after="480"/>
      <w:jc w:val="center"/>
    </w:pPr>
    <w:rPr>
      <w:rFonts w:ascii="PT Sans" w:hAnsi="PT Sans"/>
      <w:b/>
      <w:kern w:val="1"/>
      <w:sz w:val="24"/>
      <w:szCs w:val="24"/>
    </w:rPr>
  </w:style>
  <w:style w:type="paragraph" w:customStyle="1" w:styleId="ListParagraph">
    <w:name w:val="List Paragraph"/>
    <w:basedOn w:val="a"/>
    <w:rsid w:val="00185AFE"/>
    <w:pPr>
      <w:widowControl w:val="0"/>
      <w:autoSpaceDE w:val="0"/>
      <w:autoSpaceDN w:val="0"/>
      <w:adjustRightInd w:val="0"/>
      <w:ind w:left="720"/>
    </w:pPr>
    <w:rPr>
      <w:rFonts w:ascii="Arial" w:hAnsi="Arial" w:cs="Arial"/>
      <w:sz w:val="24"/>
      <w:szCs w:val="24"/>
    </w:rPr>
  </w:style>
  <w:style w:type="paragraph" w:customStyle="1" w:styleId="ConsPlusNonformat">
    <w:name w:val="ConsPlusNonformat"/>
    <w:rsid w:val="000C3D26"/>
    <w:pPr>
      <w:widowControl w:val="0"/>
      <w:autoSpaceDE w:val="0"/>
      <w:autoSpaceDN w:val="0"/>
    </w:pPr>
    <w:rPr>
      <w:rFonts w:ascii="Courier New" w:hAnsi="Courier New" w:cs="Courier New"/>
    </w:rPr>
  </w:style>
  <w:style w:type="table" w:customStyle="1" w:styleId="30">
    <w:name w:val="Сетка таблицы3"/>
    <w:basedOn w:val="a1"/>
    <w:next w:val="a5"/>
    <w:uiPriority w:val="39"/>
    <w:rsid w:val="00463CD1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42A9E"/>
  </w:style>
  <w:style w:type="paragraph" w:styleId="1">
    <w:name w:val="heading 1"/>
    <w:basedOn w:val="a"/>
    <w:next w:val="a"/>
    <w:qFormat/>
    <w:rsid w:val="00742A9E"/>
    <w:pPr>
      <w:keepNext/>
      <w:jc w:val="center"/>
      <w:outlineLvl w:val="0"/>
    </w:pPr>
    <w:rPr>
      <w:b/>
      <w:caps/>
      <w:sz w:val="26"/>
    </w:rPr>
  </w:style>
  <w:style w:type="paragraph" w:styleId="2">
    <w:name w:val="heading 2"/>
    <w:basedOn w:val="a"/>
    <w:next w:val="a"/>
    <w:qFormat/>
    <w:rsid w:val="00742A9E"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qFormat/>
    <w:rsid w:val="00742A9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742A9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742A9E"/>
    <w:pPr>
      <w:spacing w:after="120"/>
      <w:ind w:left="283"/>
    </w:pPr>
  </w:style>
  <w:style w:type="paragraph" w:styleId="a4">
    <w:name w:val="Balloon Text"/>
    <w:basedOn w:val="a"/>
    <w:semiHidden/>
    <w:rsid w:val="00742A9E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742A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16307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7">
    <w:name w:val="Hyperlink"/>
    <w:uiPriority w:val="99"/>
    <w:unhideWhenUsed/>
    <w:rsid w:val="00163072"/>
    <w:rPr>
      <w:color w:val="0000FF"/>
      <w:u w:val="single"/>
    </w:rPr>
  </w:style>
  <w:style w:type="character" w:customStyle="1" w:styleId="a8">
    <w:name w:val="Гипертекстовая ссылка"/>
    <w:rsid w:val="006A2D57"/>
    <w:rPr>
      <w:b/>
      <w:bCs/>
      <w:color w:val="106BBE"/>
      <w:sz w:val="26"/>
      <w:szCs w:val="26"/>
    </w:rPr>
  </w:style>
  <w:style w:type="paragraph" w:customStyle="1" w:styleId="ConsPlusNormal">
    <w:name w:val="ConsPlusNormal"/>
    <w:rsid w:val="00175391"/>
    <w:pPr>
      <w:widowControl w:val="0"/>
      <w:autoSpaceDE w:val="0"/>
      <w:autoSpaceDN w:val="0"/>
    </w:pPr>
    <w:rPr>
      <w:sz w:val="24"/>
    </w:rPr>
  </w:style>
  <w:style w:type="paragraph" w:styleId="a9">
    <w:name w:val="header"/>
    <w:basedOn w:val="a"/>
    <w:rsid w:val="00612EB4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612EB4"/>
  </w:style>
  <w:style w:type="paragraph" w:customStyle="1" w:styleId="ConsPlusTitle">
    <w:name w:val="ConsPlusTitle"/>
    <w:rsid w:val="00A868EF"/>
    <w:pPr>
      <w:widowControl w:val="0"/>
      <w:autoSpaceDE w:val="0"/>
      <w:autoSpaceDN w:val="0"/>
    </w:pPr>
    <w:rPr>
      <w:b/>
      <w:sz w:val="28"/>
    </w:rPr>
  </w:style>
  <w:style w:type="paragraph" w:customStyle="1" w:styleId="ConsPlusTitlePage">
    <w:name w:val="ConsPlusTitlePage"/>
    <w:rsid w:val="00A868EF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formattexttopleveltext">
    <w:name w:val="formattext topleveltext"/>
    <w:basedOn w:val="a"/>
    <w:rsid w:val="00942F55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942F55"/>
  </w:style>
  <w:style w:type="paragraph" w:customStyle="1" w:styleId="ab">
    <w:name w:val="Заголовок к приложению"/>
    <w:basedOn w:val="a"/>
    <w:uiPriority w:val="99"/>
    <w:rsid w:val="00071E6A"/>
    <w:pPr>
      <w:widowControl w:val="0"/>
      <w:suppressAutoHyphens/>
      <w:spacing w:before="1400" w:after="480"/>
      <w:jc w:val="center"/>
    </w:pPr>
    <w:rPr>
      <w:rFonts w:ascii="PT Sans" w:hAnsi="PT Sans"/>
      <w:b/>
      <w:kern w:val="1"/>
      <w:sz w:val="24"/>
      <w:szCs w:val="24"/>
    </w:rPr>
  </w:style>
  <w:style w:type="paragraph" w:customStyle="1" w:styleId="ListParagraph">
    <w:name w:val="List Paragraph"/>
    <w:basedOn w:val="a"/>
    <w:rsid w:val="00185AFE"/>
    <w:pPr>
      <w:widowControl w:val="0"/>
      <w:autoSpaceDE w:val="0"/>
      <w:autoSpaceDN w:val="0"/>
      <w:adjustRightInd w:val="0"/>
      <w:ind w:left="720"/>
    </w:pPr>
    <w:rPr>
      <w:rFonts w:ascii="Arial" w:hAnsi="Arial" w:cs="Arial"/>
      <w:sz w:val="24"/>
      <w:szCs w:val="24"/>
    </w:rPr>
  </w:style>
  <w:style w:type="paragraph" w:customStyle="1" w:styleId="ConsPlusNonformat">
    <w:name w:val="ConsPlusNonformat"/>
    <w:rsid w:val="000C3D26"/>
    <w:pPr>
      <w:widowControl w:val="0"/>
      <w:autoSpaceDE w:val="0"/>
      <w:autoSpaceDN w:val="0"/>
    </w:pPr>
    <w:rPr>
      <w:rFonts w:ascii="Courier New" w:hAnsi="Courier New" w:cs="Courier New"/>
    </w:rPr>
  </w:style>
  <w:style w:type="table" w:customStyle="1" w:styleId="30">
    <w:name w:val="Сетка таблицы3"/>
    <w:basedOn w:val="a1"/>
    <w:next w:val="a5"/>
    <w:uiPriority w:val="39"/>
    <w:rsid w:val="00463CD1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14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garantF1://20167892.0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Lapchenkova.UAD\Application%20Data\Microsoft\&#1064;&#1072;&#1073;&#1083;&#1086;&#1085;&#1099;\&#1056;&#1072;&#1089;&#1087;&#1086;&#1088;&#1103;&#1078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22D344-FCC3-42F7-9868-DBCBA8174E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</Template>
  <TotalTime>0</TotalTime>
  <Pages>13</Pages>
  <Words>2600</Words>
  <Characters>14820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Home comp</Company>
  <LinksUpToDate>false</LinksUpToDate>
  <CharactersWithSpaces>17386</CharactersWithSpaces>
  <SharedDoc>false</SharedDoc>
  <HLinks>
    <vt:vector size="6" baseType="variant">
      <vt:variant>
        <vt:i4>6684724</vt:i4>
      </vt:variant>
      <vt:variant>
        <vt:i4>0</vt:i4>
      </vt:variant>
      <vt:variant>
        <vt:i4>0</vt:i4>
      </vt:variant>
      <vt:variant>
        <vt:i4>5</vt:i4>
      </vt:variant>
      <vt:variant>
        <vt:lpwstr>garantf1://20167892.0/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Лапшенкова В.В.</dc:creator>
  <cp:lastModifiedBy>EAV</cp:lastModifiedBy>
  <cp:revision>2</cp:revision>
  <cp:lastPrinted>2021-01-20T14:02:00Z</cp:lastPrinted>
  <dcterms:created xsi:type="dcterms:W3CDTF">2022-10-13T19:30:00Z</dcterms:created>
  <dcterms:modified xsi:type="dcterms:W3CDTF">2022-10-13T19:30:00Z</dcterms:modified>
</cp:coreProperties>
</file>