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F3F" w:rsidRDefault="00092F3F" w:rsidP="00092F3F">
      <w:pPr>
        <w:shd w:val="clear" w:color="auto" w:fill="FFFFFF"/>
        <w:spacing w:after="120" w:line="240" w:lineRule="auto"/>
        <w:textAlignment w:val="baseline"/>
        <w:outlineLvl w:val="2"/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</w:pPr>
      <w:bookmarkStart w:id="0" w:name="_GoBack"/>
      <w:bookmarkEnd w:id="0"/>
      <w:r w:rsidRPr="00092F3F"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  <w:t>Инфраструктура поддержки субъектов малого и среднего предпринимательства в Волгоградской области</w:t>
      </w:r>
    </w:p>
    <w:tbl>
      <w:tblPr>
        <w:tblW w:w="9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6"/>
        <w:gridCol w:w="3381"/>
        <w:gridCol w:w="2512"/>
      </w:tblGrid>
      <w:tr w:rsidR="00092F3F" w:rsidRPr="00092F3F" w:rsidTr="00092F3F">
        <w:tc>
          <w:tcPr>
            <w:tcW w:w="2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32C9BAB4" wp14:editId="737F14A2">
                  <wp:extent cx="1876425" cy="1409700"/>
                  <wp:effectExtent l="0" t="0" r="9525" b="0"/>
                  <wp:docPr id="1" name="Рисунок 1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92F3F" w:rsidRPr="00092F3F" w:rsidRDefault="00956F74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8" w:tgtFrame="_blank" w:history="1">
              <w:r w:rsidR="00092F3F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http://vinkub.ru/</w:t>
              </w:r>
            </w:hyperlink>
          </w:p>
        </w:tc>
        <w:tc>
          <w:tcPr>
            <w:tcW w:w="4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автономное учреждение Волгоградской области "Волгоградский областной бизнес-инкубатор"</w:t>
            </w:r>
          </w:p>
        </w:tc>
      </w:tr>
      <w:tr w:rsidR="00092F3F" w:rsidRPr="00092F3F" w:rsidTr="00092F3F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00C5A85" wp14:editId="0A14C61E">
                  <wp:extent cx="1571625" cy="1524000"/>
                  <wp:effectExtent l="0" t="0" r="9525" b="0"/>
                  <wp:docPr id="2" name="Рисунок 2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092F3F" w:rsidRPr="00092F3F" w:rsidRDefault="00956F74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1" w:tgtFrame="_blank" w:history="1">
              <w:r w:rsidR="00092F3F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http://www.nprgf.com/</w:t>
              </w:r>
            </w:hyperlink>
          </w:p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Некоммерческое партнерство "Региональный гарантийный фонд"</w:t>
            </w:r>
          </w:p>
        </w:tc>
      </w:tr>
      <w:tr w:rsidR="00092F3F" w:rsidRPr="00092F3F" w:rsidTr="00092F3F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0066CC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74F94C99" wp14:editId="0E59BDFE">
                  <wp:extent cx="1419225" cy="1428750"/>
                  <wp:effectExtent l="0" t="0" r="9525" b="0"/>
                  <wp:docPr id="3" name="Рисунок 3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092F3F" w:rsidRPr="00092F3F" w:rsidRDefault="00956F74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4" w:tgtFrame="_blank" w:history="1">
              <w:r w:rsidR="00092F3F" w:rsidRPr="00092F3F">
                <w:rPr>
                  <w:rFonts w:ascii="inherit" w:eastAsia="Times New Roman" w:hAnsi="inherit" w:cs="Times New Roman"/>
                  <w:color w:val="0070C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http://rmc34.ru/</w:t>
              </w:r>
            </w:hyperlink>
          </w:p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0070C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Государственный фонд "Региональный микрофинансовый центр" (микрофинансовая организация)</w:t>
            </w:r>
          </w:p>
        </w:tc>
      </w:tr>
      <w:tr w:rsidR="00092F3F" w:rsidRPr="00092F3F" w:rsidTr="00092F3F">
        <w:tc>
          <w:tcPr>
            <w:tcW w:w="2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PT Serif" w:eastAsia="Times New Roman" w:hAnsi="PT Serif" w:cs="Times New Roman"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 wp14:anchorId="1AFC70D6" wp14:editId="690008FF">
                  <wp:extent cx="2400300" cy="1590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  <w:t> </w:t>
            </w:r>
          </w:p>
          <w:p w:rsidR="00092F3F" w:rsidRPr="00092F3F" w:rsidRDefault="00956F74" w:rsidP="00092F3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hyperlink r:id="rId16" w:tgtFrame="_blank" w:history="1">
              <w:r w:rsidR="00092F3F" w:rsidRPr="00092F3F">
                <w:rPr>
                  <w:rFonts w:ascii="inherit" w:eastAsia="Times New Roman" w:hAnsi="inherit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https://www.exportcenter.ru/</w:t>
              </w:r>
            </w:hyperlink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AFBF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inherit" w:eastAsia="Times New Roman" w:hAnsi="inherit" w:cs="Times New Roman"/>
                <w:color w:val="444444"/>
                <w:sz w:val="24"/>
                <w:szCs w:val="24"/>
                <w:bdr w:val="none" w:sz="0" w:space="0" w:color="auto" w:frame="1"/>
                <w:lang w:eastAsia="ru-RU"/>
              </w:rPr>
              <w:t>АО «Российский экспортный центр»</w:t>
            </w:r>
          </w:p>
        </w:tc>
      </w:tr>
    </w:tbl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Инфраструктура поддержки малого и среднего предпринимательства в Волгоградской области позволяет конструктивно взаимодействовать органам государственной власти, органам местного самоуправления и предпринимательскому сообществу, качественно и оперативно представлять широкий спектр имущественных, финансовых, информационных и консалтинговых услуг, содействовать развитию научно-технических, производственных, торговых и информационных связей субъектов малого и среднего предпринимательства.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В соответствии с Федеральным законом от 24 июля 2007 г. №209-ФЗ "О развитии малого и среднего предпринимательства в Российской Федерации"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для осуществления закупок товаров, работ, услуг для обеспечения государственных и муниципальных нужд при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предпринимательства, муниципальных программ развития субъектов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малого и среднего предпринимательства, обеспечивающих условия для создания субъектов малого и среднего предпринимательства, и для оказания им поддержки.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Инфраструктура поддержки субъектов малого и среднего предпринимательства включает в себя также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инновационно-технологические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центры, 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 микрофинансовые организации и иные организации.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Государственное автономное учреждение Волгоградской области «Волгоградский областной бизнес-инкубатор»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Государственного автономного учреждения Волгоградской области «Волгоградский областной бизнес-инкубатор»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- Панкратов Артем Евгеньевич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Волгоградская область, г. Волжский, ул. Пушкина, д. 45/1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(8443) 21-57-83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 </w:t>
      </w:r>
      <w:hyperlink r:id="rId17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gauvobi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</w:t>
      </w:r>
      <w:hyperlink r:id="rId18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http://vinkub.ru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Государственное автономное учреждение Волгоградской области «Волгоградский областной бизнес-инкубатор» создано в соответствии с постановлением Администрации Волгоградской области от 8 июня 2009 года №189-п «О создании государственного автономного учреждения Волгоградской области «Волгоградский областной бизнес-инкубатор» (далее – Волгоградский областной бизнес-инкубатор).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Учредитель Волгоградского областного бизнес-инкубатора – Управление развития предпринимательства Администрации Волгоградской области.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В настоящее время правопреемником Управления развития предпринимательства Администрации Волгоградской области является Комитет экономики Волгоградской области (постановление Губернатора Волгоградской области от 25 ноября 2014 года №193 «Об утверждении Положения о комитете экономики Волгоградской области»).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Волгоградский областной бизнес-инкубатор является объектом инфраструктуры развития предпринимательства, осуществляющим поддержку предпринимателей на ранней стадии их деятельности, путем предоставления в аренду нежилых помещений, оборудованных всей необходимой для работы техникой и мебелью на льготных условиях и оказания различных дополнительных услуг (например, консалтинговых), обеспечивающих максимально комфортные условия становления успешного развития бизнеса в регионе.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инжиниринга Волгоградской области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 400012, г. Волгоград, пр-т им. Маршала Советского Союза Г.К. Жукова пр-кт, д.3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32-00-04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19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civo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mail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</w:t>
      </w:r>
      <w:hyperlink r:id="rId20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http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://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civo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/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Центр инжиниринга Волгоградской области (далее – ЦИВО) осуществляет деятельность как структурное подразделение действующего с 2009 года государственного автономного учреждения Волгоградской области "Волгоградский областной бизнес-инкубатор" (далее ГАУ "ВОБИ").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Основной целью деятельности ЦИВО является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формирование в регионе сетевой инфраструктуры инжиниринга, способствующей развитию, модернизации и внедрению новых технологий на производственных предприятиях малого и среднего предпринимательства Волгоградской области (далее – МСП) путем повышения их технологической готовности за счет создания (проектирования) технологических и технических процессов и объектов, которые реализуют указанные процессы.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Стратегическими задачами ЦИВО являются: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оказание консультационной и экспертной поддержки субъектам малого и среднего предпринимательства в сфере технологического и проектного инжиниринга;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проведение аналитических исследований в области определения потребностей и потенциальных возможностей субъектов малого и среднего предпринимательства с учетом диверсификации производства, применения передовых технологий, повышения энергоэффективности, использования альтернативных источников энергии;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мониторинг инжиниринговых компаний субъектов малого и среднего предпринимательства, разработка инструментов их продвижения;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оказание содействия в подготовке, переподготовке и повышении квалификации кадров для субъектов малого и среднего предпринимательства в рамках проектов по модернизации и созданию новых производств;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подготовка для субъектов малого и среднего предпринимательства единых стандартов и унифицированных методических решений по применению технологий управления проектами в различных областях деятельности;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преобразование в центре инжиниринга полного цикла работ (от разработки продукта и технологии до запуска их в производство и сдачи заказчику);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привлечение в область инжиниринговых компаний, а также помощь в создании новых профильных компаний;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проведение обучения и работ в бизнес-среде для стимулирования спроса на инжиниринговые услуги и формирования ключевых компетенций.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Основные направления деятельности: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  ЦИВО осуществляет координацию потребностей производственных предприятий в опорных отраслях промышленности Волгоградской области с технологическими возможностями субъектов МСП и оказывает всестороннюю инжиниринговую поддержку потенциально способным к развитию субъектам МСП.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ЦИВО аккумулирует лучший отечественный и зарубежный опыт в области научно-технических достижений и обеспечивает субъектам МСП доступ к услугам инжиниринга полного цикла: от изучения конъюнктуры соответствующего рынка до комплексной реализации инжиниринговых услуг «под ключ».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ЦИВО формирует систему аутсорсинга в направлении оказания инжиниринговых услуг и развивает субконтрактные отношения в промышленной и научно-технической среде, обеспечивая догрузку простаивающих и недоиспользованного производственного и научного оборудования. ЦИВО накапливает результаты реализованных региональных инновационных проектов, делая их общедоступными для всех субъектов малого и среднего предпринимательства, способствует развитию межотраслевых связей и взаимодействию между различными областями науки и техники, активизирует инновационную деятельность субъектов малого и среднего предпринимательства в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ЦИВО взаимодействует в интересах субъектов малого и среднего предпринимательства с органами государственной власти, органами местного самоуправления, кредитными учреждениями, промышленными предприятиями региона. ЦИВО представляет интересы МСП в финансовых институтах: проводит формирование кредитных заявок при поддержке инфраструктуры развития МСП и разрабатывает финансовые продукты для потребителей услуг инжиниринга.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Центр инжиниринга Волгоградской области предоставляет консультационную и экспертную поддержку производственным предприятиям волгоградской области на основании следующих условий: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1. Предприятие, претендующее на получение услуги, является субъектом малого, или среднего предпринимательства (в соответствии с Федеральным законом от 24 июля 2007 г. N 209-ФЗ "О развитии малого и среднего предпринимательства в Российской Федерации")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 Претендент на получение услуг ЦИВО: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2.1. не должен иметь просроченной задолженности по уплате налоговых и иных обязательных платежей в бюджетную систему Российской Федерации, а также пеней, санкций и штрафов по ним на последнюю отчетную дату, предшествующую дате подачи заявки на получение услуги.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2.2. не находится в стадии ликвидации, решение о признании банкротом и открытии конкурсного производства не принято.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2.3. не участвует в судебных и иных разбирательствах, влекущих приостановление, либо прекращение деятельности юридического лица.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2.4. не является участником соглашений о разделе продукции.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2.5. осуществляет деятельность в сфере производства товаров (работ, услуг).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2.6. в адрес ЦИВО направлено заявление установленной формы (предоставляется по запросу).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Некомерческое партнерство "Региональный гарантийный фонд"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некоммерческого партнерства «Региональный гарантийный  фонд»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 Ермаков Алексей Викторович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Местонахождение: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400012, г. Волгоград, пр-т им. Маршала Советского Союза Г.К. Жукова пр-кт, д.3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Контактные 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35-23-89, 35-23-90, 35-23-91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e-mail: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1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garantfond34@bk.ru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2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www.nprgf.com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Некоммерческое партнерство «Региональный гарантийный фонд»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образовано 26.11.2007г. в соответствии с распоряжением Главы Администрации Волгоградской области от 22.11.2007 №1229-р, с целью обеспечения доступа субъектов малого и среднего предпринимательства Волгоградской области к финансовым ресурсам в форме предоставления поручительства по кредитам банков.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Членами партнерства являются: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Комитет экономики Волгоградской области,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Областная общественная организация «Волгоградский центр защиты и развития бизнеса «Дело».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Фонд является организацией инфраструктуры поддержки малого и среднего предпринимательства.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      Основным направлением деятельности Фонда является: предоставление поручительств Фонда  по обязательствам субъектов малого и среднего предпринимательства и организаций инфраструктуры поддержки субъектов малого и среднего предпринимательства, основанных на кредитных договорах и договорах займа заключаемых с Фондом развития промышленности.  </w:t>
      </w: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Деятельность Фонда направлена на создание благоприятных условий для развития малого и среднего предпринимательства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Государственный фонд «Региональный микрофинансовый центр»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Директор государственного фонда «Региональный микрофинансовый центр» (микрофинансовая организация)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-  Багандова  Людмила Сергеевна.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Местонахождение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: 400012, Волгоградская область, г. Волгоград, пр-кт им. Маршала Советского Союза Г.К. Жукова, д.3, каб. 306, 307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Контактные 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35-22-93, 35-22-94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23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yandex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4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 xml:space="preserve">Государственный фонд «Региональный микрофинансовый центр» (микрофинансовая организация) создан в соответствии с постановлением Администрации Волгоградской области от 09.08.2010 г. № 357-п  с целью обеспечения доступа субъектов малого и среднего предпринимательства 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Волгоградской области к заемным финансовым ресурсам посредством  формирования (пополнения) фондов микрофинансовых организаций и кредитных потребительских кооперативов для выдачи в дальнейшем микрозаймов субъектам малого и среднего предпринимательства.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Учредитель -  Комитет экономики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Государственный фонд «Региональный микрофинансовый центр» (микрофинансовая организация) является одной из организаций инфраструктуры поддержки малого и среднего предпринимательства комитета экономики  Волгоградской области.    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Основным  видом деятельности ГФ «РМЦ» (МФО) является предоставление займов микрофинансовым организациям и кредитным потребительским кооперативам для дальнейшего финансирования  субъектов малого и среднего предпринимательства и организаций инфраструктуры поддержки малого и среднего предпринимательства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Источником предоставления займов является фонд микрофинансирования, сформированный за счет субсидий федерального и областного бюджетов и за счет собственных средств Фонда.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По состоянию на 31.12.2015 фонд микрофинансирования составляет 193,3 млн. рублей.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За весь период деятельности по состоянию на 31.12.2015 ГФ «РМЦ» (МФО)  выданы займы 26 микрофинансовым организациям и кредитным потребительским кооперативам  в общем объеме 600,9 млн. рублей, микрозаймы получили более 1081 субъектов малого и среднего предпринимательства.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Полная информация о деятельности государственного фонда «Региональный микрофинансовый центр» (микрофинансовая организация) размещена на сайте: </w:t>
      </w:r>
      <w:hyperlink r:id="rId25" w:tgtFrame="_self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www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 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поддержки предпринимательства</w:t>
      </w:r>
    </w:p>
    <w:tbl>
      <w:tblPr>
        <w:tblW w:w="9200" w:type="dxa"/>
        <w:tblInd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0"/>
      </w:tblGrid>
      <w:tr w:rsidR="00092F3F" w:rsidRPr="00092F3F" w:rsidTr="00092F3F">
        <w:tc>
          <w:tcPr>
            <w:tcW w:w="92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Место </w:t>
            </w:r>
            <w:r w:rsidRPr="0009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нахождения: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400012, Волгоградская область, г. Волгоград, пр-кт им. Маршала Советского Союза Г.К. Жукова, д.3</w:t>
            </w:r>
          </w:p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Контактная информация: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(8442)32-00-06</w:t>
            </w:r>
          </w:p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E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mail</w:t>
            </w: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 </w:t>
            </w:r>
            <w:hyperlink r:id="rId26" w:history="1"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cpp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34@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bk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.</w:t>
              </w:r>
              <w:r w:rsidRPr="00092F3F">
                <w:rPr>
                  <w:rFonts w:ascii="Times New Roman" w:eastAsia="Times New Roman" w:hAnsi="Times New Roman" w:cs="Times New Roman"/>
                  <w:color w:val="0066CC"/>
                  <w:sz w:val="24"/>
                  <w:szCs w:val="24"/>
                  <w:u w:val="single"/>
                  <w:bdr w:val="none" w:sz="0" w:space="0" w:color="auto" w:frame="1"/>
                  <w:lang w:val="en-US" w:eastAsia="ru-RU"/>
                </w:rPr>
                <w:t>ru</w:t>
              </w:r>
            </w:hyperlink>
          </w:p>
          <w:p w:rsidR="00092F3F" w:rsidRPr="00092F3F" w:rsidRDefault="00092F3F" w:rsidP="00092F3F">
            <w:pPr>
              <w:spacing w:after="0" w:line="240" w:lineRule="auto"/>
              <w:textAlignment w:val="baseline"/>
              <w:rPr>
                <w:rFonts w:ascii="PT Serif" w:eastAsia="Times New Roman" w:hAnsi="PT Serif" w:cs="Times New Roman"/>
                <w:color w:val="222222"/>
                <w:sz w:val="24"/>
                <w:szCs w:val="24"/>
                <w:lang w:eastAsia="ru-RU"/>
              </w:rPr>
            </w:pPr>
            <w:r w:rsidRPr="0009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Сайт</w:t>
            </w:r>
            <w:r w:rsidRPr="00092F3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val="en-US" w:eastAsia="ru-RU"/>
              </w:rPr>
              <w:t>: http://cppvlg.ru/</w:t>
            </w:r>
          </w:p>
        </w:tc>
      </w:tr>
    </w:tbl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поддержки 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предпринимательства Волгоградской области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(далее – ЦПП) осуществляет свою деятельность как структурное подразделение действующего с 2009 года Государственного автономного учреждения Волгоградской области "Волгоградский областной бизнес-инкубатор" (далее – ГАУ "ВОБИ").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ЦПП предоставляет бесплатную консультационную и экспертную поддержку по вопросам ведения предпринимательской деятельности. Деятельность финансируется Министерством экономического развития РФ, а также Комитетом экономики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Перечень оказываемых услуг Центра поддержки предпринимательства: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финансового планирования (бюджетирование, оптимизация налогообложения, бухгалтерские услуги и т.д.);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маркетингового сопровождения деятельности и бизнес-планированию (разработка маркетинговой стратегии и планов, рекламной кампании, дизайна, разработка и продвижение бренда и т.д.);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патентно-лицензионного сопровождения деятельности (формирование патентно-лицензионной политики, патентование, разработка лицензионных договоров, определение цены лицензий);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Консультационные услуги по вопросам правового обеспечения деятельности (в том числе составление и экспертиза договоров, соглашений, учредительных документов, должностных регламентов и инструкций и т.д.);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Организация специальных программ обучения для субъектов малого и среднего предпринимательства с целью повышения их квалификации по вопросам осуществления предпринимательской деятельности, реализации инновационной продукции и экспорта товаров (работ, услуг).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Фонд микрофинансирования предпринимательства Волгоградской области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Займы до трех миллионов рублей Фонда микрофинансирования предпринимательства Волгоградской области теперь можно получить под 6,25%  и 7,25 % годовых. Для финансирования субъектов МСП предусмотрено 3 программы микрофинансирования: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1) «Оборотный» (микрозайм предоставляется на срок от 3 до 18 месяцев, в сумме  от 300 000 рублей до 3 000 000 рублей с процентной ставкой 7,25% годовых в целях пополнения оборотных средств);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2) «Инвестиционный» (микрозайм предоставляется на срок от 3 до 36 месяцев, в сумме от 300 000 рублей до 3 000 000 рублей с процентной ставкой 7% годовых, в целях приобретения и ремонт производственных и офисных помещений, приобретения товаров в рамках проекта по расширению бизнеса, реинвестирования в оборот средств, направленных на инвестиционные цели не позднее 12 месяцев, оплаты первого взноса (аванса) и (или) лизинговых платежей по договорам лизинга);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3) «Старт» (микрозайм предоставляется субъектам МСП, зарегистрированным от 6 месяцев до 12 месяцев и осуществляющим деятельность не менее 3 месяцев, на срок от 3 до 24 месяцев, в сумме от 300 000 рублей до 1 000 000 рублей с процентной ставкой 6,25% годовых).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Контакты: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Адрес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: 400012, г. Волгоград, пр-т им. Маршала Советского Союза Г.К. Жукова пр-кт, д.3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</w:r>
      <w:r w:rsidRPr="00092F3F">
        <w:rPr>
          <w:rFonts w:ascii="inherit" w:eastAsia="Times New Roman" w:hAnsi="inherit" w:cs="Times New Roman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e-mail: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27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volganet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rmc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yandex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  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www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rmc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34.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ru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Телефоны: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(8442) 35-24-88, (8442) 35-22-94 – специалисты;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br/>
        <w:t>(8442) 35-22-95 – руководитель Фонда.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center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поддержки экспорта Волгоградской области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г. Волгоград, пр. им. Жукова, д.3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(8442) 32-00-03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Начальник отдела: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Афанасова Виктория Сергеевна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hyperlink r:id="rId28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export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bk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  </w:t>
      </w:r>
      <w:hyperlink r:id="rId29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http://cpe.it-face.com/about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Центр поддержки экспорта Волгоградской области осуществляет свою деятельность на базе ГАУ ВО «Волгоградский областной бизнес–инкубатор» и является инфраструктурой государственной поддержки СМСП Волгоградской области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Все услуги Центра предоставляются на безвозмездной основе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Цели и задачи центра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выходу субъектов малого и среднего предпринимательства на иностранные рынки товаров, услуг и технологий;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стимулирование и вовлечение субъектов малого и среднего предпринимательства в экспортную деятельность;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повышению конкурентоспособности и эффективности деятельности экспортно ориентированных субъектов малого и среднего предпринимательства.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Виды деятельности (услуги):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Информационная поддержка участников внешнеэкономической деятельности (ВЭД);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Консультационная поддержка участников ВЭД;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Организация встреч и переговоров с иностранными партнерами;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o Реализация образовательной программы РЭЦ.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 Информационная поддержка участников ВЭД: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Продвижение информации о предприятиях области на российских и зарубежных Интернет-ресурсах;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Помощь в установлении контактов с зарубежными бизнес-ассоциациями, поиск деловых партнеров и иностранных инвесторов для предприятий области;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Издание и рассылка презентационных материалов об экспортерах Волгоградской области (в печатном и электронном виде);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Подготовка справок и обзоров зарубежных рынков сбыта, а также обзоров проводимых за рубежом деловых мероприятий;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Проведение семинаров по актуальным вопросам ведения ВЭД.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Содействие в проведении маркетинговых исследований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 Консультационная поддержка участников ВЭД: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Предоставление консультаций по вопросам внешнеэкономической деятельности, в том числе посредством привлечения сторонних экспертов;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Подготовка и экспертиза документов для создания предприятий с иностранными инвестициями, зарубежных филиалов предприятий;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Услуги по переводу с иностранных языков и на иностранные языки деловых писем, коммерческих и юридических документов, рекламно-информационных материалов, научно-технических текстов, товарно-сопроводительной документации;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Организация встреч и переговоров с иностранными партнерам: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«деловых миссий» - коллективных поездок предпринимателей области для переговоров с иностранными партнерами;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участия предприятий Волгоградской области в международных конгрессно-выставочных мероприятиях;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Организация приема делегаций зарубежных предпринимателей;· Организация вебинаров, круглых столов, конференций, форумов, семинаров, мастер- классов и иных публичных мероприятий по тематике экспортной деятельности для субъектов малого и среднего предпринимательства.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Реализация образовательной программы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Российского экспортного центра (РЭЦ)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АО «Российский экспортный центр» (далее - РЭЦ) создан в 2015 г. по поручению Правительства Российской Федерации в качестве института развития несырьевого экспорта.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РЭЦ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– это «единое окно», обратившись в которое компании, заинтересованные в экспорте, могут получить полный перечень финансовых и нефинансовых услуг, включая образовательную поддержку.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С этой целью в апреле 2016 РЭЦ запускает Образовательный проект.         Образовательный проект РЭЦ – это программа обучения для начинающих компаний-экспортеров основам и ведению экспортной деятельности, которая сочетает в себе лучшие практики от ведущих экспертов в области внешнеэкономической деятельности России и международный опыт.                   Особенность образовательного проекта состоит в его модульной системе подачи информации, где каждый курс является самодостаточной программой.   Слушатели курсов познакомятся со всеми этапами экспортной деятельности, начиная от оценки своих возможностей для выхода на внешний рынок и заканчивая возвратом валютного НДС.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Задачи проекта: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Основная задача проекта – сформировать у компаний МСП базу знаний для успешного и эффективного старта экспортной деятельности.                                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Каждый представитель МСП может получить дополнительное образование в сфере экспортной деятельности в удобном для него формате: дистанционно на сайте проекта или в формате очных занятий*. По итогам обучения каждый слушатель получает удостоверение об успешном прохождении курса по программе Образовательного проекта РЭЦ.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Образовательный проект Российского экспортного центра – это курсы повышения квалификации для региональных представителей малого и среднего бизнеса, заинтересованных в развитии экспортного потенциала своего предприятия.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Программа обучения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Для последовательного формирования системы знаний образовательная программа разделена на курсы и охватывает все сферы экспортной деятельности.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Введение в экспорт: жизненный цикл экспортного проекта. Государственная поддержка экспортноориентированных предприятий.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Деловая коммуникация в экспортной деятельности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· Правовое обеспечение экспортной деятельности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Управление финансовыми ресурсами для экспортеров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Документационное обеспечение экспортной деятельности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· Таможенное оформление экспортных операций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· Логистика в экспортной деятельности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   Участник Образовательного проекта РЭЦ может изучить как несколько курсов, так и пройти обучение по всей образовательной программе.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Каждый представитель МСП может получить дополнительное образование в сфере экспортной деятельности в удобном для него формате: очно в Центре поддержки экспорта Волгоградской области или дистанционно на сайте проекта </w:t>
      </w:r>
      <w:hyperlink r:id="rId30" w:tgtFrame="_blank" w:history="1">
        <w:r w:rsidRPr="00092F3F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www.ExportEdu.ru</w:t>
        </w:r>
      </w:hyperlink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Механизм реализации Программы: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РЭЦ организует на площадке Центра поддержки экспорта Волгоградской области обучение экспортно ориентированных компаний посредством передачи комплекта учебно</w:t>
      </w: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softHyphen/>
        <w:t xml:space="preserve"> методических материалов региональным тренерам, аттестованным в РЭЦ;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• Центр поддержки экспорта Волгоградской области осуществляет обучение экспортно ориентированных компаний в соответствии с разработанными стандартами обучения при постоянном методологическом сопровождении РЭЦ;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• По итогам обучения каждый слушатель получает удостоверение об успешном прохождении курса по программе Образовательного проекта РЭЦ.</w:t>
      </w:r>
    </w:p>
    <w:p w:rsidR="00092F3F" w:rsidRPr="00092F3F" w:rsidRDefault="00092F3F" w:rsidP="00092F3F">
      <w:pPr>
        <w:shd w:val="clear" w:color="auto" w:fill="FFFFFF"/>
        <w:spacing w:after="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i/>
          <w:iCs/>
          <w:color w:val="222222"/>
          <w:sz w:val="24"/>
          <w:szCs w:val="24"/>
          <w:u w:val="single"/>
          <w:bdr w:val="none" w:sz="0" w:space="0" w:color="auto" w:frame="1"/>
          <w:lang w:eastAsia="ru-RU"/>
        </w:rPr>
        <w:t>Центр инноваций социальной сферы Волгоградской области.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Место нахождения: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400012, г. Волгоград, пр-т им. Маршала Советского Союза Г.К. Жукова пр-кт, д.3,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Контактная информация: 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8(8442) 32-00-05;</w:t>
      </w:r>
    </w:p>
    <w:p w:rsidR="00092F3F" w:rsidRPr="009D48E6" w:rsidRDefault="00092F3F" w:rsidP="00092F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E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mail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: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hyperlink r:id="rId31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ciss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34@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mail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</w:hyperlink>
      <w:r w:rsidRPr="00092F3F">
        <w:rPr>
          <w:rFonts w:ascii="PT Serif" w:eastAsia="Times New Roman" w:hAnsi="PT Serif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  </w:t>
      </w: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   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Сайт:</w:t>
      </w: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val="en-US" w:eastAsia="ru-RU"/>
        </w:rPr>
        <w:t> </w:t>
      </w:r>
      <w:hyperlink r:id="rId32" w:history="1"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http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://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ciss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34.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val="en-US" w:eastAsia="ru-RU"/>
          </w:rPr>
          <w:t>ru</w:t>
        </w:r>
        <w:r w:rsidRPr="00092F3F">
          <w:rPr>
            <w:rFonts w:ascii="PT Serif" w:eastAsia="Times New Roman" w:hAnsi="PT Serif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/</w:t>
        </w:r>
      </w:hyperlink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Виды деятельности (услуги):         </w:t>
      </w:r>
    </w:p>
    <w:p w:rsidR="00092F3F" w:rsidRPr="00092F3F" w:rsidRDefault="00092F3F" w:rsidP="00092F3F">
      <w:pPr>
        <w:shd w:val="clear" w:color="auto" w:fill="FFFFFF"/>
        <w:spacing w:after="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inherit" w:eastAsia="Times New Roman" w:hAnsi="inherit" w:cs="Times New Roman"/>
          <w:color w:val="222222"/>
          <w:sz w:val="24"/>
          <w:szCs w:val="24"/>
          <w:bdr w:val="none" w:sz="0" w:space="0" w:color="auto" w:frame="1"/>
          <w:lang w:eastAsia="ru-RU"/>
        </w:rPr>
        <w:t> - информационно-аналитическое и юридическое сопровождения;                                                                  - обмен опытом по поддержке социальных инициатив;                                                                                   - проведение обучающих и просветительских мероприятий по развитию компетенций;                       - консультирование по вопросам получения государственной поддержки;                                                - консультирование по вопросам отбора лучших социальных практик и их представление в рамках проводимых открытых мероприятий.</w:t>
      </w:r>
    </w:p>
    <w:p w:rsidR="00092F3F" w:rsidRPr="00092F3F" w:rsidRDefault="00092F3F" w:rsidP="00092F3F">
      <w:pPr>
        <w:shd w:val="clear" w:color="auto" w:fill="FFFFFF"/>
        <w:spacing w:after="240" w:line="240" w:lineRule="auto"/>
        <w:jc w:val="both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240" w:line="240" w:lineRule="auto"/>
        <w:textAlignment w:val="baseline"/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</w:pPr>
      <w:r w:rsidRPr="00092F3F">
        <w:rPr>
          <w:rFonts w:ascii="PT Serif" w:eastAsia="Times New Roman" w:hAnsi="PT Serif" w:cs="Times New Roman"/>
          <w:color w:val="222222"/>
          <w:sz w:val="24"/>
          <w:szCs w:val="24"/>
          <w:lang w:eastAsia="ru-RU"/>
        </w:rPr>
        <w:t> </w:t>
      </w:r>
    </w:p>
    <w:p w:rsidR="00092F3F" w:rsidRPr="00092F3F" w:rsidRDefault="00092F3F" w:rsidP="00092F3F">
      <w:pPr>
        <w:shd w:val="clear" w:color="auto" w:fill="FFFFFF"/>
        <w:spacing w:after="120" w:line="240" w:lineRule="auto"/>
        <w:textAlignment w:val="baseline"/>
        <w:outlineLvl w:val="2"/>
        <w:rPr>
          <w:rFonts w:ascii="PT Serif" w:eastAsia="Times New Roman" w:hAnsi="PT Serif" w:cs="Times New Roman"/>
          <w:b/>
          <w:bCs/>
          <w:color w:val="26496F"/>
          <w:sz w:val="31"/>
          <w:szCs w:val="31"/>
          <w:lang w:eastAsia="ru-RU"/>
        </w:rPr>
      </w:pPr>
    </w:p>
    <w:p w:rsidR="00092F3F" w:rsidRDefault="00092F3F" w:rsidP="006A7D79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6A7D79" w:rsidRPr="006A7D79" w:rsidRDefault="00001CBA" w:rsidP="006A7D79">
      <w:pPr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>Поддержка субъектам МСП моногородов Волгоградской области</w:t>
      </w:r>
    </w:p>
    <w:p w:rsidR="006A7D79" w:rsidRDefault="006A7D79" w:rsidP="006A7D7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91240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001CBA">
        <w:rPr>
          <w:rFonts w:ascii="Times New Roman" w:hAnsi="Times New Roman" w:cs="Times New Roman"/>
          <w:sz w:val="24"/>
          <w:szCs w:val="24"/>
        </w:rPr>
        <w:t xml:space="preserve">реализации регионального проекта </w:t>
      </w:r>
      <w:r w:rsidR="00001CBA" w:rsidRPr="00001CBA">
        <w:rPr>
          <w:rFonts w:ascii="Times New Roman" w:hAnsi="Times New Roman" w:cs="Times New Roman"/>
          <w:sz w:val="24"/>
          <w:szCs w:val="24"/>
        </w:rPr>
        <w:t xml:space="preserve">«Акселерация субъектов малого </w:t>
      </w:r>
      <w:r w:rsidR="00001CBA">
        <w:rPr>
          <w:rFonts w:ascii="Times New Roman" w:hAnsi="Times New Roman" w:cs="Times New Roman"/>
          <w:sz w:val="24"/>
          <w:szCs w:val="24"/>
        </w:rPr>
        <w:t>и среднего предпринимательства» на территории</w:t>
      </w:r>
      <w:r w:rsidR="00BA2A97">
        <w:t xml:space="preserve"> Волгоградской области </w:t>
      </w:r>
      <w:r w:rsidR="00BA2A97">
        <w:rPr>
          <w:rFonts w:ascii="Times New Roman" w:hAnsi="Times New Roman" w:cs="Times New Roman"/>
          <w:sz w:val="24"/>
          <w:szCs w:val="24"/>
        </w:rPr>
        <w:t>был создан</w:t>
      </w:r>
      <w:r w:rsidR="00BA2A97" w:rsidRPr="00BA2A97">
        <w:rPr>
          <w:rFonts w:ascii="Times New Roman" w:hAnsi="Times New Roman" w:cs="Times New Roman"/>
          <w:sz w:val="24"/>
          <w:szCs w:val="24"/>
        </w:rPr>
        <w:t xml:space="preserve"> Фонд</w:t>
      </w:r>
      <w:r w:rsidR="00BA2A97">
        <w:rPr>
          <w:rFonts w:ascii="Times New Roman" w:hAnsi="Times New Roman" w:cs="Times New Roman"/>
          <w:sz w:val="24"/>
          <w:szCs w:val="24"/>
        </w:rPr>
        <w:t xml:space="preserve"> </w:t>
      </w:r>
      <w:r w:rsidR="00BA2A97" w:rsidRPr="00BA2A97">
        <w:rPr>
          <w:rFonts w:ascii="Times New Roman" w:hAnsi="Times New Roman" w:cs="Times New Roman"/>
          <w:sz w:val="24"/>
          <w:szCs w:val="24"/>
        </w:rPr>
        <w:t>микрофинансирования</w:t>
      </w:r>
      <w:r w:rsidR="00BA2A97">
        <w:rPr>
          <w:rFonts w:ascii="Times New Roman" w:hAnsi="Times New Roman" w:cs="Times New Roman"/>
          <w:sz w:val="24"/>
          <w:szCs w:val="24"/>
        </w:rPr>
        <w:t xml:space="preserve"> предпринимательства Волгоградской области.</w:t>
      </w:r>
    </w:p>
    <w:p w:rsidR="008018ED" w:rsidRPr="00BA2A97" w:rsidRDefault="00BA2A97" w:rsidP="00BA2A9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Фондом разработаны </w:t>
      </w:r>
      <w:r w:rsidR="006A7D79" w:rsidRPr="00791240">
        <w:rPr>
          <w:rFonts w:ascii="Times New Roman" w:eastAsia="Times New Roman" w:hAnsi="Times New Roman" w:cs="Times New Roman"/>
          <w:sz w:val="24"/>
          <w:szCs w:val="24"/>
        </w:rPr>
        <w:t>программы микрофинансирования (виды займов), в том числе программа «Моногород» и определены категории субъектов МСП, реализующие приоритетные проекты в моногородах Волгоградской области, которым при предоставлении микрозайма устанавливается низкая процентная ставка – 3,6% годовых.</w:t>
      </w:r>
    </w:p>
    <w:p w:rsidR="008018ED" w:rsidRDefault="008018ED" w:rsidP="004E60B5">
      <w:pPr>
        <w:autoSpaceDE w:val="0"/>
        <w:autoSpaceDN w:val="0"/>
        <w:spacing w:after="0" w:line="240" w:lineRule="exact"/>
        <w:ind w:left="360"/>
        <w:jc w:val="center"/>
        <w:rPr>
          <w:rFonts w:ascii="Times New Roman" w:eastAsia="Times New Roman" w:hAnsi="Times New Roman" w:cs="Times New Roman"/>
          <w:b/>
          <w:kern w:val="32"/>
          <w:sz w:val="18"/>
          <w:szCs w:val="18"/>
          <w:lang w:eastAsia="ru-RU"/>
        </w:rPr>
      </w:pPr>
    </w:p>
    <w:p w:rsidR="004E60B5" w:rsidRPr="00531BBC" w:rsidRDefault="004E60B5" w:rsidP="004E60B5">
      <w:pPr>
        <w:autoSpaceDE w:val="0"/>
        <w:autoSpaceDN w:val="0"/>
        <w:spacing w:after="0" w:line="240" w:lineRule="exact"/>
        <w:ind w:left="360"/>
        <w:jc w:val="center"/>
        <w:rPr>
          <w:rFonts w:ascii="Times New Roman" w:eastAsia="Times New Roman" w:hAnsi="Times New Roman" w:cs="Times New Roman"/>
          <w:b/>
          <w:kern w:val="32"/>
          <w:sz w:val="16"/>
          <w:szCs w:val="16"/>
          <w:lang w:eastAsia="ru-RU"/>
        </w:rPr>
      </w:pPr>
      <w:r w:rsidRPr="00531BBC">
        <w:rPr>
          <w:rFonts w:ascii="Times New Roman" w:eastAsia="Times New Roman" w:hAnsi="Times New Roman" w:cs="Times New Roman"/>
          <w:b/>
          <w:kern w:val="32"/>
          <w:sz w:val="16"/>
          <w:szCs w:val="16"/>
          <w:lang w:eastAsia="ru-RU"/>
        </w:rPr>
        <w:t xml:space="preserve">ПРОГРАММЫ МИКРОФИНАНСИРОВАНИЯ (редакция от 05.08.2019) </w:t>
      </w:r>
    </w:p>
    <w:tbl>
      <w:tblPr>
        <w:tblStyle w:val="a3"/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2694"/>
        <w:gridCol w:w="1842"/>
        <w:gridCol w:w="992"/>
        <w:gridCol w:w="850"/>
        <w:gridCol w:w="992"/>
        <w:gridCol w:w="852"/>
        <w:gridCol w:w="1276"/>
      </w:tblGrid>
      <w:tr w:rsidR="004E60B5" w:rsidRPr="00A840D3" w:rsidTr="00A840D3">
        <w:trPr>
          <w:trHeight w:val="832"/>
        </w:trPr>
        <w:tc>
          <w:tcPr>
            <w:tcW w:w="156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Виды займов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Категории заемщиков</w:t>
            </w:r>
          </w:p>
        </w:tc>
        <w:tc>
          <w:tcPr>
            <w:tcW w:w="184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Срок</w:t>
            </w:r>
          </w:p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 xml:space="preserve"> (месяцев)</w:t>
            </w:r>
          </w:p>
        </w:tc>
        <w:tc>
          <w:tcPr>
            <w:tcW w:w="99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>Размер займа</w:t>
            </w:r>
          </w:p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>(руб.)</w:t>
            </w: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 xml:space="preserve">Процентная ставка </w:t>
            </w:r>
          </w:p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  <w:t xml:space="preserve"> (% годовых)</w:t>
            </w:r>
          </w:p>
        </w:tc>
        <w:tc>
          <w:tcPr>
            <w:tcW w:w="99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i/>
                <w:kern w:val="32"/>
                <w:sz w:val="12"/>
                <w:szCs w:val="12"/>
                <w:lang w:eastAsia="ru-RU"/>
              </w:rPr>
              <w:t xml:space="preserve">Цель </w:t>
            </w:r>
          </w:p>
        </w:tc>
        <w:tc>
          <w:tcPr>
            <w:tcW w:w="85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Специальные условия</w:t>
            </w:r>
          </w:p>
        </w:tc>
        <w:tc>
          <w:tcPr>
            <w:tcW w:w="1276" w:type="dxa"/>
            <w:vMerge w:val="restart"/>
            <w:vAlign w:val="center"/>
          </w:tcPr>
          <w:p w:rsidR="004E60B5" w:rsidRPr="00A840D3" w:rsidRDefault="004E60B5" w:rsidP="004E60B5">
            <w:pP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Ограничения</w:t>
            </w: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A840D3">
            <w:pPr>
              <w:ind w:right="-108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Финансируются субъекты МСП, соответствующие требованиям 209-ФЗ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lastRenderedPageBreak/>
              <w:t xml:space="preserve">"О развитии малого и среднего предпринимательства в Российской Федерации", зарегистрированные на территории Волгоградской области, </w:t>
            </w: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за </w:t>
            </w:r>
            <w:r w:rsidRPr="00A840D3">
              <w:rPr>
                <w:rFonts w:ascii="Times New Roman" w:hAnsi="Times New Roman"/>
                <w:b/>
                <w:i/>
                <w:sz w:val="12"/>
                <w:szCs w:val="12"/>
                <w:lang w:eastAsia="ru-RU"/>
              </w:rPr>
              <w:t>исключением</w:t>
            </w: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следующих видов деятельности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:</w:t>
            </w: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предоставления недвижимого имущества в аренду, субаренду,</w:t>
            </w: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sz w:val="12"/>
                <w:szCs w:val="12"/>
              </w:rPr>
              <w:br/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пассажирские и грузоперевозки,</w:t>
            </w: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• осуществляющих покупку недвижимого имущества в целях дальнейшей перепродажи.</w:t>
            </w:r>
          </w:p>
          <w:p w:rsidR="004E60B5" w:rsidRPr="00A840D3" w:rsidRDefault="004E60B5" w:rsidP="004E60B5">
            <w:pPr>
              <w:contextualSpacing/>
              <w:rPr>
                <w:rFonts w:ascii="Times New Roman" w:hAnsi="Times New Roman"/>
                <w:b/>
                <w:i/>
                <w:color w:val="FF0000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 </w:t>
            </w:r>
          </w:p>
          <w:p w:rsidR="008018ED" w:rsidRPr="00A840D3" w:rsidRDefault="008018ED" w:rsidP="004E60B5">
            <w:pPr>
              <w:rPr>
                <w:rFonts w:ascii="Times New Roman" w:hAnsi="Times New Roman"/>
                <w:i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1001"/>
        </w:trPr>
        <w:tc>
          <w:tcPr>
            <w:tcW w:w="156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lastRenderedPageBreak/>
              <w:t>«Приоритетный»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 xml:space="preserve">субъекты малого и среднего предпринимательства реализующие «Приоритетные проекты», согласно таблице №1 </w:t>
            </w:r>
          </w:p>
        </w:tc>
        <w:tc>
          <w:tcPr>
            <w:tcW w:w="184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3 000 000</w:t>
            </w: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ключевая ставка Банка России</w:t>
            </w:r>
          </w:p>
          <w:p w:rsidR="004E60B5" w:rsidRPr="00A840D3" w:rsidRDefault="004E60B5" w:rsidP="004E60B5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приобретение, ремонт и модернизация основных средств,</w:t>
            </w:r>
          </w:p>
          <w:p w:rsidR="004E60B5" w:rsidRPr="00A840D3" w:rsidRDefault="004E60B5" w:rsidP="004E60B5">
            <w:pPr>
              <w:autoSpaceDE w:val="0"/>
              <w:autoSpaceDN w:val="0"/>
              <w:jc w:val="both"/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>рефинансирование/погашение действующих кредитов, займов и/или досрочный выкуп имущества по договорам лизинга</w:t>
            </w:r>
          </w:p>
          <w:p w:rsidR="004E60B5" w:rsidRPr="00A840D3" w:rsidRDefault="004E60B5" w:rsidP="004E60B5">
            <w:pPr>
              <w:autoSpaceDE w:val="0"/>
              <w:autoSpaceDN w:val="0"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 товарно-материальных ценностей</w:t>
            </w: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531BBC">
            <w:pPr>
              <w:autoSpaceDE w:val="0"/>
              <w:autoSpaceDN w:val="0"/>
              <w:contextualSpacing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1581"/>
        </w:trPr>
        <w:tc>
          <w:tcPr>
            <w:tcW w:w="1560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«Моногород»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 3 (трех) месяцев на территории монопрофильных муниципальных образований Волгоградской области (г. Фролово, г. Михайловка)</w:t>
            </w: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 и соответствующих одному или нескольким условиям «Приоритетного проекта»</w:t>
            </w:r>
          </w:p>
        </w:tc>
        <w:tc>
          <w:tcPr>
            <w:tcW w:w="184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3 000 000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Ѕ ключевая ставка Банка России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(3,6%)</w:t>
            </w:r>
          </w:p>
        </w:tc>
        <w:tc>
          <w:tcPr>
            <w:tcW w:w="99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1264"/>
        </w:trPr>
        <w:tc>
          <w:tcPr>
            <w:tcW w:w="1560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 3 (трех) месяцев на территории монопрофильных муниципальных образований Волгоградской области</w:t>
            </w:r>
          </w:p>
        </w:tc>
        <w:tc>
          <w:tcPr>
            <w:tcW w:w="184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  <w:p w:rsidR="004E60B5" w:rsidRPr="00A840D3" w:rsidRDefault="004E60B5" w:rsidP="004E60B5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486"/>
        </w:trPr>
        <w:tc>
          <w:tcPr>
            <w:tcW w:w="1560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«Основной»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субъекты МСП, не указанные в продуктах «Приоритетный» и «Моногород»</w:t>
            </w: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4E60B5" w:rsidRPr="00A840D3" w:rsidRDefault="00531BBC" w:rsidP="00531BBC">
            <w:pPr>
              <w:autoSpaceDE w:val="0"/>
              <w:autoSpaceDN w:val="0"/>
              <w:contextualSpacing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 xml:space="preserve">     </w:t>
            </w:r>
            <w:r w:rsidR="004E60B5"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до 3 000 000</w:t>
            </w: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8,5%</w:t>
            </w:r>
          </w:p>
          <w:p w:rsidR="004E60B5" w:rsidRPr="00A840D3" w:rsidRDefault="004E60B5" w:rsidP="004E60B5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971"/>
        </w:trPr>
        <w:tc>
          <w:tcPr>
            <w:tcW w:w="1560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spacing w:line="240" w:lineRule="exact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субъекты МСП, финалисты</w:t>
            </w:r>
          </w:p>
          <w:p w:rsidR="004E60B5" w:rsidRPr="00A840D3" w:rsidRDefault="004E60B5" w:rsidP="004E60B5">
            <w:pPr>
              <w:spacing w:line="240" w:lineRule="exact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регионального конкурса "Поколение успеха"</w:t>
            </w:r>
          </w:p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26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5%</w:t>
            </w: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c>
          <w:tcPr>
            <w:tcW w:w="156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bCs/>
                <w:sz w:val="12"/>
                <w:szCs w:val="12"/>
                <w:lang w:eastAsia="ru-RU"/>
              </w:rPr>
              <w:t>«Экспортер»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Субъект МСП  осуществляющий экспортную деятельность </w:t>
            </w:r>
          </w:p>
          <w:p w:rsidR="004E60B5" w:rsidRPr="00A840D3" w:rsidRDefault="004E60B5" w:rsidP="004E60B5">
            <w:pPr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18 мес. – на пополнение оборотных средств;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  <w:t>до 36  мес. – на инвестиционные цели, рефинансирование</w:t>
            </w:r>
          </w:p>
        </w:tc>
        <w:tc>
          <w:tcPr>
            <w:tcW w:w="992" w:type="dxa"/>
            <w:vAlign w:val="center"/>
          </w:tcPr>
          <w:p w:rsidR="004E60B5" w:rsidRPr="00A840D3" w:rsidRDefault="004E60B5" w:rsidP="004E60B5">
            <w:pPr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300 000 –</w:t>
            </w:r>
          </w:p>
          <w:p w:rsidR="004E60B5" w:rsidRPr="00A840D3" w:rsidRDefault="004E60B5" w:rsidP="004E60B5">
            <w:pPr>
              <w:jc w:val="center"/>
              <w:textAlignment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3 000 000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  <w:p w:rsidR="004E60B5" w:rsidRPr="00A840D3" w:rsidRDefault="004E60B5" w:rsidP="004E60B5">
            <w:pPr>
              <w:autoSpaceDE w:val="0"/>
              <w:autoSpaceDN w:val="0"/>
              <w:ind w:left="34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международного контракта, который  должен быть подписан сторонами, скреплен печатью, представлен в Фонд в оригинале или нотариально заверенной копии.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8018ED" w:rsidRPr="00A840D3" w:rsidTr="00A840D3">
        <w:trPr>
          <w:trHeight w:val="84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«Старт»</w:t>
            </w:r>
          </w:p>
          <w:p w:rsidR="004E60B5" w:rsidRPr="00A840D3" w:rsidRDefault="004E60B5" w:rsidP="004E60B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Поддержка субъектов малого и среднего предпринимательства, осуществляющих свою  деятельность не менее  3 (трех) месяцев и зарегистрированные в качестве субъектов МСП не более  12 (двенадцати) месяцев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а) субъекты МСП, зарегистрированные и осуществляющие деятельность на территории моногорода и соответствующих одному из условий «Приоритетного проекта»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  <w:t>от 3 до 24 мес.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531BBC">
            <w:pPr>
              <w:autoSpaceDE w:val="0"/>
              <w:autoSpaceDN w:val="0"/>
              <w:contextualSpacing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300 000 до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1 000 000 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Ѕ ключевая ставка Банка России</w:t>
            </w:r>
          </w:p>
          <w:p w:rsidR="004E60B5" w:rsidRPr="00A840D3" w:rsidRDefault="004E60B5" w:rsidP="004E60B5">
            <w:pPr>
              <w:ind w:left="34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приобретение, ремонт и модернизация основных средств,</w:t>
            </w:r>
          </w:p>
          <w:p w:rsidR="004E60B5" w:rsidRPr="00A840D3" w:rsidRDefault="004E60B5" w:rsidP="004E60B5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>приобретение товарно-материальных ценностей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«Бизнес-плана» и подтверждение факта собственного финансового участия в размере не менее 10% от полной стоимости проекта.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1473"/>
        </w:trPr>
        <w:tc>
          <w:tcPr>
            <w:tcW w:w="1560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б) субъекты МСП, не указанные в пункте а)</w:t>
            </w:r>
          </w:p>
        </w:tc>
        <w:tc>
          <w:tcPr>
            <w:tcW w:w="184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6%</w:t>
            </w: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829"/>
        </w:trPr>
        <w:tc>
          <w:tcPr>
            <w:tcW w:w="1560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  <w:t>«Беззалоговый старт»</w:t>
            </w: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а) 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3 (трех) и не более 12 месяцев на территории монопрофильных муниципальных образований Волгоградской области (г. Фролово, г. Михайловка)</w:t>
            </w: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 или соответствующие одному или нескольким условиям «Приоритетного проекта»</w:t>
            </w:r>
            <w:r w:rsidRPr="00A840D3">
              <w:rPr>
                <w:rFonts w:ascii="Times New Roman" w:hAnsi="Times New Roman"/>
                <w:sz w:val="12"/>
                <w:szCs w:val="12"/>
                <w:shd w:val="clear" w:color="auto" w:fill="FFFFFF"/>
                <w:lang w:eastAsia="ru-RU"/>
              </w:rPr>
              <w:t xml:space="preserve"> согласно таблице №1</w:t>
            </w:r>
          </w:p>
        </w:tc>
        <w:tc>
          <w:tcPr>
            <w:tcW w:w="184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kern w:val="24"/>
                <w:sz w:val="12"/>
                <w:szCs w:val="12"/>
                <w:lang w:eastAsia="ru-RU"/>
              </w:rPr>
              <w:t>от 3 до 24 мес.</w:t>
            </w:r>
          </w:p>
        </w:tc>
        <w:tc>
          <w:tcPr>
            <w:tcW w:w="992" w:type="dxa"/>
            <w:vMerge w:val="restart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От 300 000 до 1 000 000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7%</w:t>
            </w:r>
          </w:p>
        </w:tc>
        <w:tc>
          <w:tcPr>
            <w:tcW w:w="99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 xml:space="preserve">Наличие «Бизнес-плана» и подтверждение факта собственного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lastRenderedPageBreak/>
              <w:t>финансового участия в размере не менее 10% от полной стоимости проекта.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Наличие 2 (двух) поручителей – физических лиц.</w:t>
            </w: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  <w:tr w:rsidR="004E60B5" w:rsidRPr="00A840D3" w:rsidTr="00A840D3">
        <w:trPr>
          <w:trHeight w:val="3831"/>
        </w:trPr>
        <w:tc>
          <w:tcPr>
            <w:tcW w:w="1560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spacing w:line="240" w:lineRule="exact"/>
              <w:ind w:left="66"/>
              <w:contextualSpacing/>
              <w:jc w:val="center"/>
              <w:rPr>
                <w:rFonts w:ascii="Times New Roman" w:hAnsi="Times New Roman"/>
                <w:b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ind w:left="-108"/>
              <w:contextualSpacing/>
              <w:jc w:val="both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  <w:t xml:space="preserve">б) субъекты МСП, зарегистрированные и </w:t>
            </w:r>
            <w:r w:rsidRPr="00A840D3">
              <w:rPr>
                <w:rFonts w:ascii="Times New Roman" w:hAnsi="Times New Roman"/>
                <w:sz w:val="12"/>
                <w:szCs w:val="12"/>
                <w:lang w:eastAsia="ru-RU"/>
              </w:rPr>
              <w:t>осуществляющие свою  деятельность не менее 3 (трех) и не более 12 месяцев, не указанные в пункте а)</w:t>
            </w:r>
          </w:p>
        </w:tc>
        <w:tc>
          <w:tcPr>
            <w:tcW w:w="184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24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A84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12%</w:t>
            </w:r>
          </w:p>
        </w:tc>
        <w:tc>
          <w:tcPr>
            <w:tcW w:w="99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852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  <w:tc>
          <w:tcPr>
            <w:tcW w:w="1276" w:type="dxa"/>
            <w:vMerge/>
          </w:tcPr>
          <w:p w:rsidR="004E60B5" w:rsidRPr="00A840D3" w:rsidRDefault="004E60B5" w:rsidP="004E60B5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  <w:kern w:val="32"/>
                <w:sz w:val="12"/>
                <w:szCs w:val="12"/>
                <w:lang w:eastAsia="ru-RU"/>
              </w:rPr>
            </w:pPr>
          </w:p>
        </w:tc>
      </w:tr>
    </w:tbl>
    <w:p w:rsidR="00E17639" w:rsidRDefault="00E17639" w:rsidP="00BA2A97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</w:pPr>
    </w:p>
    <w:p w:rsidR="00E17639" w:rsidRDefault="00E17639" w:rsidP="004E60B5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</w:pPr>
    </w:p>
    <w:p w:rsidR="004E60B5" w:rsidRPr="006928E3" w:rsidRDefault="004E60B5" w:rsidP="004E60B5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b/>
          <w:i/>
          <w:kern w:val="32"/>
          <w:sz w:val="18"/>
          <w:szCs w:val="18"/>
          <w:lang w:eastAsia="ru-RU"/>
        </w:rPr>
        <w:t>Под приоритетными понимаются проектами, которые удовлетворяют одному или нескольким условиям:</w:t>
      </w:r>
      <w:r w:rsidRPr="006928E3"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  <w:t xml:space="preserve">             </w:t>
      </w:r>
    </w:p>
    <w:p w:rsidR="004E60B5" w:rsidRPr="006928E3" w:rsidRDefault="004E60B5" w:rsidP="004E60B5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</w:p>
    <w:p w:rsidR="004E60B5" w:rsidRPr="006928E3" w:rsidRDefault="004E60B5" w:rsidP="004E60B5">
      <w:pPr>
        <w:autoSpaceDE w:val="0"/>
        <w:autoSpaceDN w:val="0"/>
        <w:spacing w:after="0" w:line="240" w:lineRule="exact"/>
        <w:ind w:left="360"/>
        <w:jc w:val="right"/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kern w:val="32"/>
          <w:sz w:val="18"/>
          <w:szCs w:val="18"/>
          <w:lang w:eastAsia="ru-RU"/>
        </w:rPr>
        <w:t>(Таблица 1)</w:t>
      </w:r>
    </w:p>
    <w:tbl>
      <w:tblPr>
        <w:tblStyle w:val="a3"/>
        <w:tblW w:w="11199" w:type="dxa"/>
        <w:tblInd w:w="-318" w:type="dxa"/>
        <w:tblLook w:val="04A0" w:firstRow="1" w:lastRow="0" w:firstColumn="1" w:lastColumn="0" w:noHBand="0" w:noVBand="1"/>
      </w:tblPr>
      <w:tblGrid>
        <w:gridCol w:w="11199"/>
      </w:tblGrid>
      <w:tr w:rsidR="004E60B5" w:rsidRPr="006928E3" w:rsidTr="00A840D3">
        <w:tc>
          <w:tcPr>
            <w:tcW w:w="11199" w:type="dxa"/>
          </w:tcPr>
          <w:p w:rsidR="004E60B5" w:rsidRPr="006928E3" w:rsidRDefault="00E17639" w:rsidP="00E17639">
            <w:pPr>
              <w:autoSpaceDE w:val="0"/>
              <w:autoSpaceDN w:val="0"/>
              <w:spacing w:line="240" w:lineRule="exact"/>
              <w:contextualSpacing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1. </w:t>
            </w:r>
            <w:r w:rsidR="004E60B5"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Субъект малого и среднего предпринимательства зарегистрирован и осуществляет деятельность на территориях опережающего социально-экономического развития Российской Федерации, особой экономической зоны Российской Федерации и включен в реестр резидентов таких территорий;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E17639" w:rsidP="00E17639">
            <w:pPr>
              <w:autoSpaceDE w:val="0"/>
              <w:autoSpaceDN w:val="0"/>
              <w:spacing w:line="240" w:lineRule="exact"/>
              <w:contextualSpacing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2. </w:t>
            </w:r>
            <w:r w:rsidR="004E60B5"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Субъект малого и среднего предпринимательства является резидентом промышленного (индустриального) парка, агропромышленного парка, технопарка, промышленного технопарка, бизнес-инкубатора и включен в реестр резидентов таких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E17639" w:rsidP="00E1763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kern w:val="32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3. </w:t>
            </w:r>
            <w:r w:rsidR="004E60B5"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Субъект малого и среднего предпринимательства </w:t>
            </w:r>
            <w:r w:rsidR="004E60B5" w:rsidRPr="006928E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создан женщиной</w:t>
            </w:r>
            <w:r w:rsidR="004E60B5"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, зарегистрированной в качестве индивидуального предпринимателя или являющейся единоличным исполнительным органом юридического лица и (или) женщинами, являющимися учредителями (участниками) юридического лица, а их доля в уставном капитале общества с ограниченной ответственностью либо складочном капитале хозяйственного товарищества составляет не менее 50%, либо не менее чем 50% голосующих акций акционерного общества.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E17639" w:rsidP="00E1763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4. </w:t>
            </w:r>
            <w:r w:rsidR="004E60B5"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Субъект малого и среднего предпринимательства является сельскохозяйственным производственным или потребительским кооперативом или членом сельскохозяйственного потребительского кооператива - крестьянским (фермерским) хозяйством в соответствии с Федеральным законом от 8 декабря 1995 г. N 193-ФЗ "О сельскохозяйственной кооперации" или главой крестьянского (фермерского) хозяйства.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E17639" w:rsidP="00E1763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bookmarkStart w:id="1" w:name="Par0"/>
            <w:bookmarkEnd w:id="1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5. </w:t>
            </w:r>
            <w:r w:rsidR="004E60B5"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Субъект </w:t>
            </w:r>
            <w:r w:rsidR="004E60B5" w:rsidRPr="006928E3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малого и среднего предпринимательства </w:t>
            </w:r>
            <w:r w:rsidR="004E60B5" w:rsidRPr="006928E3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является субъектом социального предпринимательства</w:t>
            </w:r>
            <w:r w:rsidR="004E60B5"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при одном из условий: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а) субъект малого 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указанных категорий (нескольким или всем указанным категориям), среди работников субъекта малого и среднего предпринимательства составляет не менее 50%, а доля в фонде оплаты труда - не менее 25%: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инвалиды и (или) иные лица с ограниченными возможностями здоровья;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одинокие и (или) многодетные родители, воспитывающие несовершеннолетних детей, и (или) родители детей-инвалидов;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66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пенсионеры и (или) лица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выпускники детских домов в возрасте до 23 лет;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лица, освобожденные из мест лишения свободы и имеющие неснятую или непогашенную судимость;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беженцы и вынужденные переселенцы;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граждане, подвергшиеся воздействию вследствие чернобыльской и других радиационных аварий и катастроф;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left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иные категории граждан, находящихся в трудной жизненной ситуации, перечень которых установлен нормативными правовыми актами субъекта Российской Федерации;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б) субъект малого и среднего предпринимательства обеспечивает доступ производимых лицами, указанными в </w:t>
            </w:r>
            <w:hyperlink w:anchor="Par0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подпункте "а"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настоящего пункта, товаров (работ, услуг) к рынку сбыта;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в) субъект малого и среднего предпринимательства осуществляет деятельность, направленную на производство и реализацию товаров (работ, услуг), которые ориентированы на лиц, указанных в </w:t>
            </w:r>
            <w:hyperlink w:anchor="Par0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подпункте "а"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настоящего пункта, предназначены для преодоления, замещения (компенсации) ограничений жизнедеятельности и направлены на создание им равных с другими гражданами возможностей участия в жизни общества;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г) субъект малого и среднего предпринимательства осуществляет деятельность, направленную на достижение общественно полезных целей, способствующих решению социальных проблем граждан и общества в целом, в одной или нескольких из следующих сфер: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предоставление социальных услуг в соответствии с Федеральным </w:t>
            </w:r>
            <w:hyperlink r:id="rId33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законом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47, ст. 6850; N 50, ст. 7563; 2018, N 7, ст. 975; N 11, ст. 1591);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предоставление услуг в сфере здравоохранения, социального туризма, физической культуры и массового спорта;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деятельность в области образования;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культурно-просветительская деятельность (деятельность музеев, театров, библиотек, архивов, школ-студий, музыкальных учреждений, творческих мастерских, ботанических и зоологических садов, домов культуры, домов народного творчества, семейно-досуговых центров);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выпуск периодических печатных изданий, а также книжной продукции, связанных с образованием, наукой и культурой и включенных в </w:t>
            </w:r>
            <w:hyperlink r:id="rId34" w:history="1">
              <w:r w:rsidRPr="006928E3">
                <w:rPr>
                  <w:rFonts w:ascii="Times New Roman" w:hAnsi="Times New Roman"/>
                  <w:sz w:val="18"/>
                  <w:szCs w:val="18"/>
                  <w:lang w:eastAsia="ru-RU"/>
                </w:rPr>
                <w:t>Перечень</w:t>
              </w:r>
            </w:hyperlink>
            <w:r w:rsidRPr="006928E3">
              <w:rPr>
                <w:sz w:val="18"/>
                <w:szCs w:val="18"/>
              </w:rPr>
              <w:t xml:space="preserve">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видов периодических печатных изданий и книжной продукции, связанной с образованием, наукой и культурой, облагаемых при их 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реализации налогом на добавленную стоимость по ставке 10%, утвержденный постановлением Правительства Российской Федерации от 23 января 2003 г. N 41 (Собрание законодательства Российской Федерации, 2003, N 4, ст. 338; 2007, N 28, ст. 3441; 2010, N 52, ст. 7080; 2012, N 43, ст. 5874; 2017, N 1, ст. 190);</w:t>
            </w:r>
          </w:p>
          <w:p w:rsidR="004E60B5" w:rsidRPr="006928E3" w:rsidRDefault="004E60B5" w:rsidP="004E60B5">
            <w:pPr>
              <w:autoSpaceDE w:val="0"/>
              <w:autoSpaceDN w:val="0"/>
              <w:adjustRightInd w:val="0"/>
              <w:spacing w:before="160"/>
              <w:ind w:firstLine="3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>содействие охране окружающей среды и экологической безопасности.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4E60B5" w:rsidP="004E60B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34"/>
              <w:contextualSpacing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 xml:space="preserve">Субъект 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осуществляет реализацию проекта в сферах туризма, экологии или спорта</w:t>
            </w:r>
          </w:p>
        </w:tc>
      </w:tr>
      <w:tr w:rsidR="004E60B5" w:rsidRPr="006928E3" w:rsidTr="00A840D3">
        <w:tc>
          <w:tcPr>
            <w:tcW w:w="11199" w:type="dxa"/>
          </w:tcPr>
          <w:p w:rsidR="004E60B5" w:rsidRPr="006928E3" w:rsidRDefault="004E60B5" w:rsidP="004E60B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34" w:hanging="34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Субъект малого и среднего предпринимательства </w:t>
            </w:r>
            <w:r w:rsidRPr="006928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создан физическим лицом старше 45 лет</w:t>
            </w:r>
            <w:r w:rsidRPr="006928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(физическое лицо старше 45 лет зарегистрировано в качестве индивидуального предпринимателя; в состав учредителей (участников) или акционеров юридического лица входит физическое лицо старше 45 лет и владеющее не менее чем 50% доли в уставном капитале общества с ограниченной ответственностью либо складочном капитале хозяйственного товарищества, либо не менее чем 50% голосующих акций акционерного общества), являющийся вновь зарегистрированным и действующим менее 1 (одного) года на момент принятия решения о предоставлении микрозайма</w:t>
            </w:r>
          </w:p>
        </w:tc>
      </w:tr>
    </w:tbl>
    <w:p w:rsidR="004E60B5" w:rsidRPr="006928E3" w:rsidRDefault="004E60B5" w:rsidP="004E60B5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28E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</w:p>
    <w:p w:rsidR="00BA2A97" w:rsidRPr="005C18F5" w:rsidRDefault="00BA2A97" w:rsidP="00BA2A97">
      <w:pPr>
        <w:pStyle w:val="a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18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целях получения микрозайма субъекту МСП необходимо:</w:t>
      </w:r>
    </w:p>
    <w:p w:rsidR="00BA2A97" w:rsidRPr="005C18F5" w:rsidRDefault="00BA2A97" w:rsidP="00BA2A97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1.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Зайти на сайт Фонда, скачать </w:t>
      </w:r>
      <w:r w:rsidRPr="005C18F5">
        <w:rPr>
          <w:rFonts w:ascii="Times New Roman" w:hAnsi="Times New Roman" w:cs="Times New Roman"/>
          <w:sz w:val="24"/>
          <w:szCs w:val="24"/>
        </w:rPr>
        <w:t xml:space="preserve">предварительную анкету из раздела «Предварительная заявка», заполнить и отправить для проведения Фондом предварительного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экспресс – скоринга;</w:t>
      </w:r>
    </w:p>
    <w:p w:rsidR="00BA2A97" w:rsidRPr="005C18F5" w:rsidRDefault="00BA2A97" w:rsidP="00BA2A9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2.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положительного результата, специалистами Фонда будет направлен в адрес субъекта МСП пакет документов необходимый для заполнения;</w:t>
      </w:r>
    </w:p>
    <w:p w:rsidR="00BA2A97" w:rsidRPr="005C18F5" w:rsidRDefault="00BA2A97" w:rsidP="00BA2A9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3.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 пакет документов (Заявку) в Фонд по адресу: г. Волгоград, ул. М. Жукова, д. 3, каб. № 111,306 на бумажном носителе.</w:t>
      </w:r>
    </w:p>
    <w:p w:rsidR="00BA2A97" w:rsidRPr="006A7D79" w:rsidRDefault="00BA2A97" w:rsidP="00BA2A97">
      <w:pPr>
        <w:pStyle w:val="a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5C18F5">
        <w:rPr>
          <w:rFonts w:ascii="Times New Roman" w:hAnsi="Times New Roman" w:cs="Times New Roman"/>
          <w:sz w:val="24"/>
          <w:szCs w:val="24"/>
          <w:shd w:val="clear" w:color="auto" w:fill="FFFFFF"/>
        </w:rPr>
        <w:t>Более подробно можно ознакомиться на сайте Фонда:</w:t>
      </w:r>
      <w:r w:rsidRPr="005C18F5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5C18F5">
          <w:rPr>
            <w:rStyle w:val="a6"/>
            <w:rFonts w:ascii="Times New Roman" w:hAnsi="Times New Roman"/>
            <w:b/>
            <w:sz w:val="24"/>
            <w:szCs w:val="24"/>
            <w:shd w:val="clear" w:color="auto" w:fill="FFFFFF"/>
          </w:rPr>
          <w:t>http://rmc34.ru</w:t>
        </w:r>
      </w:hyperlink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или по телефонам: (8442)35-24-88, (8442)35-22-94.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Электронный адрес: </w:t>
      </w:r>
      <w:hyperlink r:id="rId36" w:history="1">
        <w:r w:rsidRPr="005C18F5">
          <w:rPr>
            <w:rFonts w:ascii="Times New Roman" w:hAnsi="Times New Roman" w:cs="Times New Roman"/>
            <w:color w:val="000000"/>
            <w:sz w:val="24"/>
            <w:szCs w:val="24"/>
            <w:u w:val="single"/>
            <w:shd w:val="clear" w:color="auto" w:fill="FFFFFF"/>
          </w:rPr>
          <w:t>Fmp34@yandex.ru</w:t>
        </w:r>
      </w:hyperlink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46666A" w:rsidRPr="006928E3" w:rsidRDefault="0046666A">
      <w:pPr>
        <w:rPr>
          <w:sz w:val="18"/>
          <w:szCs w:val="18"/>
        </w:rPr>
      </w:pPr>
    </w:p>
    <w:sectPr w:rsidR="0046666A" w:rsidRPr="006928E3" w:rsidSect="00531BBC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63C04"/>
    <w:multiLevelType w:val="hybridMultilevel"/>
    <w:tmpl w:val="E5F6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6D"/>
    <w:rsid w:val="00001CBA"/>
    <w:rsid w:val="00010C5A"/>
    <w:rsid w:val="00080E90"/>
    <w:rsid w:val="00092F3F"/>
    <w:rsid w:val="00204D6D"/>
    <w:rsid w:val="00406C09"/>
    <w:rsid w:val="0046666A"/>
    <w:rsid w:val="004E60B5"/>
    <w:rsid w:val="00531BBC"/>
    <w:rsid w:val="006928E3"/>
    <w:rsid w:val="006A7D79"/>
    <w:rsid w:val="006D2199"/>
    <w:rsid w:val="008018ED"/>
    <w:rsid w:val="009150D6"/>
    <w:rsid w:val="00956F74"/>
    <w:rsid w:val="009D48E6"/>
    <w:rsid w:val="00A840D3"/>
    <w:rsid w:val="00BA2A97"/>
    <w:rsid w:val="00D518DA"/>
    <w:rsid w:val="00DA1183"/>
    <w:rsid w:val="00E1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60B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0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E9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A7D79"/>
    <w:rPr>
      <w:rFonts w:cs="Times New Roman"/>
      <w:color w:val="0000FF" w:themeColor="hyperlink"/>
      <w:u w:val="single"/>
    </w:rPr>
  </w:style>
  <w:style w:type="paragraph" w:styleId="a7">
    <w:name w:val="No Spacing"/>
    <w:uiPriority w:val="1"/>
    <w:qFormat/>
    <w:rsid w:val="006A7D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E60B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0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E9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A7D79"/>
    <w:rPr>
      <w:rFonts w:cs="Times New Roman"/>
      <w:color w:val="0000FF" w:themeColor="hyperlink"/>
      <w:u w:val="single"/>
    </w:rPr>
  </w:style>
  <w:style w:type="paragraph" w:styleId="a7">
    <w:name w:val="No Spacing"/>
    <w:uiPriority w:val="1"/>
    <w:qFormat/>
    <w:rsid w:val="006A7D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nkub.ru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://vinkub.ru/" TargetMode="External"/><Relationship Id="rId26" Type="http://schemas.openxmlformats.org/officeDocument/2006/relationships/hyperlink" Target="mailto:cpp34@bk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garantfond34@bk.ru" TargetMode="External"/><Relationship Id="rId34" Type="http://schemas.openxmlformats.org/officeDocument/2006/relationships/hyperlink" Target="consultantplus://offline/ref=120BCA53BE158FF17DEEB13276E10524CE1721BCB55C83C46EC5F12DCB077269A50891C63EB8B86B46C23DA7F2E199F8699AA789B7B29E71xCOFL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rmc34.ru/" TargetMode="External"/><Relationship Id="rId17" Type="http://schemas.openxmlformats.org/officeDocument/2006/relationships/hyperlink" Target="mailto:gauvobi@volganet.ru" TargetMode="External"/><Relationship Id="rId25" Type="http://schemas.openxmlformats.org/officeDocument/2006/relationships/hyperlink" Target="http://rmc34.ru/" TargetMode="External"/><Relationship Id="rId33" Type="http://schemas.openxmlformats.org/officeDocument/2006/relationships/hyperlink" Target="consultantplus://offline/ref=120BCA53BE158FF17DEEB13276E10524CF152CB9B35C83C46EC5F12DCB077269B708C9CA3EB9A66B48D76BF6B7xBOD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exportcenter.ru/" TargetMode="External"/><Relationship Id="rId20" Type="http://schemas.openxmlformats.org/officeDocument/2006/relationships/hyperlink" Target="http://civo34.ru/" TargetMode="External"/><Relationship Id="rId29" Type="http://schemas.openxmlformats.org/officeDocument/2006/relationships/hyperlink" Target="http://cpe.it-face.com/abou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inkub.ru/" TargetMode="External"/><Relationship Id="rId11" Type="http://schemas.openxmlformats.org/officeDocument/2006/relationships/hyperlink" Target="http://www.nprgf.com/" TargetMode="External"/><Relationship Id="rId24" Type="http://schemas.openxmlformats.org/officeDocument/2006/relationships/hyperlink" Target="http://www.rmc34.ru/" TargetMode="External"/><Relationship Id="rId32" Type="http://schemas.openxmlformats.org/officeDocument/2006/relationships/hyperlink" Target="http://ciss34.ru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mailto:volganet.rmc@yandex.ru" TargetMode="External"/><Relationship Id="rId28" Type="http://schemas.openxmlformats.org/officeDocument/2006/relationships/hyperlink" Target="mailto:export34@bk.ru" TargetMode="External"/><Relationship Id="rId36" Type="http://schemas.openxmlformats.org/officeDocument/2006/relationships/hyperlink" Target="mailto:Fmp34@yandex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civo34@mail.ru" TargetMode="External"/><Relationship Id="rId31" Type="http://schemas.openxmlformats.org/officeDocument/2006/relationships/hyperlink" Target="mailto:ciss3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rgf.com/" TargetMode="External"/><Relationship Id="rId14" Type="http://schemas.openxmlformats.org/officeDocument/2006/relationships/hyperlink" Target="http://rmc34.ru/" TargetMode="External"/><Relationship Id="rId22" Type="http://schemas.openxmlformats.org/officeDocument/2006/relationships/hyperlink" Target="http://www.nprgf.com/" TargetMode="External"/><Relationship Id="rId27" Type="http://schemas.openxmlformats.org/officeDocument/2006/relationships/hyperlink" Target="mailto:volganet.rmc@yandex.ru" TargetMode="External"/><Relationship Id="rId30" Type="http://schemas.openxmlformats.org/officeDocument/2006/relationships/hyperlink" Target="https://exportedu.ru/" TargetMode="External"/><Relationship Id="rId35" Type="http://schemas.openxmlformats.org/officeDocument/2006/relationships/hyperlink" Target="http://rmc3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5430</Words>
  <Characters>30954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EAV</cp:lastModifiedBy>
  <cp:revision>2</cp:revision>
  <cp:lastPrinted>2019-08-27T03:45:00Z</cp:lastPrinted>
  <dcterms:created xsi:type="dcterms:W3CDTF">2023-04-30T05:58:00Z</dcterms:created>
  <dcterms:modified xsi:type="dcterms:W3CDTF">2023-04-30T05:58:00Z</dcterms:modified>
</cp:coreProperties>
</file>