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AAD" w:rsidRDefault="00894886">
      <w:pPr>
        <w:pStyle w:val="a9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62"/>
                <wp:lineTo x="21589" y="20862"/>
                <wp:lineTo x="2158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7F5AAD" w:rsidRDefault="00894886">
      <w:pPr>
        <w:pStyle w:val="a9"/>
      </w:pPr>
      <w:r>
        <w:rPr>
          <w:sz w:val="32"/>
        </w:rPr>
        <w:t xml:space="preserve">ОТДЕЛЕНИЯ ФОНДА ПЕНСИОННОГО </w:t>
      </w:r>
    </w:p>
    <w:p w:rsidR="007F5AAD" w:rsidRDefault="00894886">
      <w:pPr>
        <w:pStyle w:val="a9"/>
      </w:pPr>
      <w:r>
        <w:rPr>
          <w:sz w:val="32"/>
        </w:rPr>
        <w:t xml:space="preserve">И СОЦИАЛЬНОГО СТРАХОВАНИЯ </w:t>
      </w:r>
    </w:p>
    <w:p w:rsidR="007F5AAD" w:rsidRDefault="00894886">
      <w:pPr>
        <w:pStyle w:val="a9"/>
      </w:pPr>
      <w:r>
        <w:rPr>
          <w:sz w:val="32"/>
        </w:rPr>
        <w:t>РОССИЙСКОЙ ФЕДЕРАЦИИ</w:t>
      </w:r>
    </w:p>
    <w:p w:rsidR="007F5AAD" w:rsidRDefault="00894886">
      <w:pPr>
        <w:pStyle w:val="a9"/>
        <w:outlineLvl w:val="0"/>
      </w:pPr>
      <w:r>
        <w:rPr>
          <w:sz w:val="32"/>
        </w:rPr>
        <w:t xml:space="preserve">ПО ВОЛГОГРАДСКОЙ ОБЛАСТИ </w:t>
      </w:r>
    </w:p>
    <w:p w:rsidR="007F5AAD" w:rsidRDefault="007F5AAD">
      <w:pPr>
        <w:pStyle w:val="a9"/>
        <w:ind w:left="142"/>
        <w:outlineLvl w:val="0"/>
        <w:rPr>
          <w:sz w:val="32"/>
        </w:rPr>
      </w:pPr>
    </w:p>
    <w:p w:rsidR="007F5AAD" w:rsidRDefault="00894886">
      <w:pPr>
        <w:pStyle w:val="ad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7F5AAD" w:rsidRDefault="007F5AAD">
      <w:pPr>
        <w:pStyle w:val="ad"/>
        <w:ind w:left="1620"/>
        <w:jc w:val="center"/>
        <w:rPr>
          <w:b/>
          <w:bCs/>
          <w:sz w:val="28"/>
        </w:rPr>
      </w:pPr>
    </w:p>
    <w:p w:rsidR="007F5AAD" w:rsidRDefault="00894886">
      <w:pPr>
        <w:pStyle w:val="ad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53491B" id="shape_0" o:spid="_x0000_s1026" style="position:absolute;flip:y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" strokecolor="#009" strokeweight="1.59mm">
                <v:stroke joinstyle="miter"/>
              </v:line>
            </w:pict>
          </mc:Fallback>
        </mc:AlternateContent>
      </w:r>
    </w:p>
    <w:p w:rsidR="007F5AAD" w:rsidRDefault="007F5AAD">
      <w:pPr>
        <w:pStyle w:val="ad"/>
        <w:jc w:val="left"/>
        <w:rPr>
          <w:b/>
          <w:bCs/>
        </w:rPr>
      </w:pPr>
    </w:p>
    <w:p w:rsidR="007F5AAD" w:rsidRDefault="00894886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7F5AAD" w:rsidRDefault="007F5AAD">
      <w:pPr>
        <w:jc w:val="center"/>
        <w:rPr>
          <w:rFonts w:ascii="Times New Roman" w:hAnsi="Times New Roman"/>
          <w:b/>
          <w:bCs/>
        </w:rPr>
      </w:pPr>
    </w:p>
    <w:p w:rsidR="007F5AAD" w:rsidRDefault="00894886">
      <w:pPr>
        <w:spacing w:after="2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Более 300 тысяч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волгоградцев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получили </w:t>
      </w:r>
    </w:p>
    <w:p w:rsidR="007F5AAD" w:rsidRDefault="00894886">
      <w:pPr>
        <w:spacing w:after="2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пособия по временной нетрудоспособности с начала 2024 года</w:t>
      </w:r>
    </w:p>
    <w:p w:rsidR="007F5AAD" w:rsidRDefault="007F5AAD">
      <w:pPr>
        <w:spacing w:after="29"/>
        <w:jc w:val="center"/>
        <w:rPr>
          <w:rFonts w:ascii="Times New Roman" w:hAnsi="Times New Roman"/>
          <w:b/>
          <w:bCs/>
          <w:sz w:val="4"/>
          <w:szCs w:val="4"/>
        </w:rPr>
      </w:pPr>
    </w:p>
    <w:p w:rsidR="007F5AAD" w:rsidRDefault="00894886">
      <w:pPr>
        <w:spacing w:after="29"/>
        <w:jc w:val="both"/>
      </w:pPr>
      <w:r>
        <w:rPr>
          <w:rStyle w:val="a7"/>
          <w:rFonts w:ascii="Times New Roman" w:hAnsi="Times New Roman"/>
          <w:sz w:val="26"/>
          <w:szCs w:val="26"/>
        </w:rPr>
        <w:tab/>
        <w:t xml:space="preserve">Отделение СФР по Волгоградской области оплатило 305 176 электронных листков нетрудоспособности </w:t>
      </w:r>
      <w:r>
        <w:rPr>
          <w:rStyle w:val="a7"/>
          <w:rFonts w:ascii="Times New Roman" w:hAnsi="Times New Roman"/>
          <w:sz w:val="26"/>
          <w:szCs w:val="26"/>
        </w:rPr>
        <w:t xml:space="preserve">(ЭЛН) для 149 тысяч жителей региона. С начала 2024 года на эти цели было направлено 3,9 </w:t>
      </w:r>
      <w:proofErr w:type="gramStart"/>
      <w:r>
        <w:rPr>
          <w:rStyle w:val="a7"/>
          <w:rFonts w:ascii="Times New Roman" w:hAnsi="Times New Roman"/>
          <w:sz w:val="26"/>
          <w:szCs w:val="26"/>
        </w:rPr>
        <w:t>миллиарда  рублей</w:t>
      </w:r>
      <w:proofErr w:type="gramEnd"/>
      <w:r>
        <w:rPr>
          <w:rStyle w:val="a7"/>
          <w:rFonts w:ascii="Times New Roman" w:hAnsi="Times New Roman"/>
          <w:sz w:val="26"/>
          <w:szCs w:val="26"/>
        </w:rPr>
        <w:t>.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При заболевании работника или получении им бытовой травмы первые 3 дня нетрудоспособности оплачивает работодатель, остальные дни — Отделение СФР по </w:t>
      </w:r>
      <w:r>
        <w:rPr>
          <w:rFonts w:ascii="Times New Roman" w:hAnsi="Times New Roman"/>
          <w:sz w:val="26"/>
          <w:szCs w:val="26"/>
        </w:rPr>
        <w:t>Волгоградской области. Если больничный выдан в связи с уходом за больным членом семьи, то всю сумму пособия выплачивает Отделение фонда по Волгоградской области.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Если работник заболел во время ежегодного оплачиваемого отпуска, то больничный оплачивают как</w:t>
      </w:r>
      <w:r>
        <w:rPr>
          <w:rFonts w:ascii="Times New Roman" w:hAnsi="Times New Roman"/>
          <w:sz w:val="26"/>
          <w:szCs w:val="26"/>
        </w:rPr>
        <w:t xml:space="preserve"> обычно: первые три дня болезни или травмы — за счёт работодателя, остальные — за счёт Отделения Социального фонда. Если временная нетрудоспособность наступила в связи с болезнью члена семьи или в отпуске за свой счёт или учебном, больничный не оплачивают </w:t>
      </w:r>
      <w:r>
        <w:rPr>
          <w:rFonts w:ascii="Times New Roman" w:hAnsi="Times New Roman"/>
          <w:sz w:val="26"/>
          <w:szCs w:val="26"/>
        </w:rPr>
        <w:t xml:space="preserve">и отпуск не переносят. 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На размер пособия по временной нетрудоспособности влияют зарплата, которую работник получал за два предшествующих года; стаж застрахованного лица; сумма выплат в пределах облагаемого взносами лимита и сумма выплат, на которые были </w:t>
      </w:r>
      <w:r>
        <w:rPr>
          <w:rFonts w:ascii="Times New Roman" w:hAnsi="Times New Roman"/>
          <w:sz w:val="26"/>
          <w:szCs w:val="26"/>
        </w:rPr>
        <w:t>начислены страховые взносы.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Отметим, что при страховом стаже более 8 лет больничный оплачивается в размере 100% от среднего заработка, при стаже от 5 до 8 лет — 80%, при стаже от 6 месяцев до 5 лет — 60%. При стаже менее 6 месяцев пособие будет выплачиват</w:t>
      </w:r>
      <w:r>
        <w:rPr>
          <w:rFonts w:ascii="Times New Roman" w:hAnsi="Times New Roman"/>
          <w:sz w:val="26"/>
          <w:szCs w:val="26"/>
        </w:rPr>
        <w:t xml:space="preserve">ься в размере, не превышающем МРОТ за полный календарный месяц. 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Максимальный размер пособия по временной нетрудоспособности в 2024 году составляет 4 039 рублей в день, минимальный — 632 рубля за один день. 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На сегодняшний день практически все листки нет</w:t>
      </w:r>
      <w:r>
        <w:rPr>
          <w:rFonts w:ascii="Times New Roman" w:hAnsi="Times New Roman"/>
          <w:sz w:val="26"/>
          <w:szCs w:val="26"/>
        </w:rPr>
        <w:t>рудоспособности оформляются в электронном виде. Исключение предусмотрено для лиц, сведения о которых составляют государственную и иную охраняемую законом тайну.</w:t>
      </w:r>
    </w:p>
    <w:p w:rsidR="007F5AAD" w:rsidRDefault="00894886">
      <w:pPr>
        <w:spacing w:after="2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Информация о больничном и пособии доступна в личном кабинете на портале </w:t>
      </w:r>
      <w:proofErr w:type="spellStart"/>
      <w:r>
        <w:rPr>
          <w:rFonts w:ascii="Times New Roman" w:hAnsi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/>
          <w:sz w:val="26"/>
          <w:szCs w:val="26"/>
        </w:rPr>
        <w:t xml:space="preserve">. Уведомления </w:t>
      </w:r>
      <w:r>
        <w:rPr>
          <w:rFonts w:ascii="Times New Roman" w:hAnsi="Times New Roman"/>
          <w:sz w:val="26"/>
          <w:szCs w:val="26"/>
        </w:rPr>
        <w:t>на портале приходят на каждом этапе — об открытии/закрытии электронного больничного, о назначении пособия по временной нетрудоспособности и сумме выплаты.</w:t>
      </w:r>
    </w:p>
    <w:p w:rsidR="007F5AAD" w:rsidRDefault="00894886">
      <w:pPr>
        <w:spacing w:after="29"/>
        <w:jc w:val="both"/>
      </w:pPr>
      <w:r>
        <w:rPr>
          <w:rFonts w:ascii="Times New Roman" w:hAnsi="Times New Roman"/>
          <w:sz w:val="26"/>
          <w:szCs w:val="26"/>
        </w:rPr>
        <w:lastRenderedPageBreak/>
        <w:t>Для получения консультации специалистов Отделения СФР по Волгоградской области можно позвонить по ном</w:t>
      </w:r>
      <w:r>
        <w:rPr>
          <w:rFonts w:ascii="Times New Roman" w:hAnsi="Times New Roman"/>
          <w:sz w:val="26"/>
          <w:szCs w:val="26"/>
        </w:rPr>
        <w:t>еру телефона единого контакт-центра — 8 800 100-00-01 (звонок бесплатный, режим работы региональной линии —</w:t>
      </w:r>
      <w:r>
        <w:rPr>
          <w:rStyle w:val="a6"/>
          <w:rFonts w:ascii="Times New Roman" w:hAnsi="Times New Roman"/>
          <w:sz w:val="26"/>
          <w:szCs w:val="26"/>
        </w:rPr>
        <w:t xml:space="preserve">  </w:t>
      </w:r>
      <w:proofErr w:type="spellStart"/>
      <w:r>
        <w:rPr>
          <w:rStyle w:val="a6"/>
          <w:rFonts w:ascii="Times New Roman" w:hAnsi="Times New Roman"/>
          <w:b w:val="0"/>
          <w:sz w:val="26"/>
          <w:szCs w:val="26"/>
        </w:rPr>
        <w:t>пн-чт</w:t>
      </w:r>
      <w:proofErr w:type="spellEnd"/>
      <w:r>
        <w:rPr>
          <w:rStyle w:val="a6"/>
          <w:rFonts w:ascii="Times New Roman" w:hAnsi="Times New Roman"/>
          <w:b w:val="0"/>
          <w:sz w:val="26"/>
          <w:szCs w:val="26"/>
        </w:rPr>
        <w:t xml:space="preserve"> с 8:00 до 17:00, </w:t>
      </w:r>
      <w:proofErr w:type="spellStart"/>
      <w:r>
        <w:rPr>
          <w:rStyle w:val="a6"/>
          <w:rFonts w:ascii="Times New Roman" w:hAnsi="Times New Roman"/>
          <w:b w:val="0"/>
          <w:sz w:val="26"/>
          <w:szCs w:val="26"/>
        </w:rPr>
        <w:t>пт</w:t>
      </w:r>
      <w:proofErr w:type="spellEnd"/>
      <w:r>
        <w:rPr>
          <w:rStyle w:val="a6"/>
          <w:rFonts w:ascii="Times New Roman" w:hAnsi="Times New Roman"/>
          <w:b w:val="0"/>
          <w:sz w:val="26"/>
          <w:szCs w:val="26"/>
        </w:rPr>
        <w:t xml:space="preserve"> — с 8:00 до 16:00</w:t>
      </w:r>
      <w:r>
        <w:rPr>
          <w:rFonts w:ascii="Times New Roman" w:hAnsi="Times New Roman"/>
          <w:sz w:val="26"/>
          <w:szCs w:val="26"/>
        </w:rPr>
        <w:t>).</w:t>
      </w:r>
    </w:p>
    <w:sectPr w:rsidR="007F5AAD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AAD"/>
    <w:rsid w:val="007F5AAD"/>
    <w:rsid w:val="0089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AF7DF-A0DC-4990-802A-0EA3D0F8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Pr>
      <w:b/>
      <w:bCs/>
    </w:rPr>
  </w:style>
  <w:style w:type="character" w:styleId="a7">
    <w:name w:val="Emphasis"/>
    <w:basedOn w:val="a0"/>
    <w:qFormat/>
    <w:rPr>
      <w:i/>
      <w:iCs/>
    </w:rPr>
  </w:style>
  <w:style w:type="paragraph" w:styleId="a8">
    <w:name w:val="Title"/>
    <w:basedOn w:val="a"/>
    <w:next w:val="a9"/>
    <w:qFormat/>
  </w:style>
  <w:style w:type="paragraph" w:styleId="a9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лочная цитата"/>
    <w:basedOn w:val="a"/>
    <w:qFormat/>
  </w:style>
  <w:style w:type="paragraph" w:styleId="af1">
    <w:name w:val="Subtitle"/>
    <w:basedOn w:val="a"/>
    <w:qFormat/>
  </w:style>
  <w:style w:type="paragraph" w:customStyle="1" w:styleId="af2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2024-09-28T16:33:00Z</dcterms:created>
  <dcterms:modified xsi:type="dcterms:W3CDTF">2024-09-28T16:33:00Z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