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6B6" w:rsidRDefault="00904926">
      <w:pPr>
        <w:pStyle w:val="a8"/>
        <w:outlineLvl w:val="0"/>
      </w:pPr>
      <w:bookmarkStart w:id="0" w:name="_GoBack"/>
      <w:bookmarkEnd w:id="0"/>
      <w:r>
        <w:rPr>
          <w:noProof/>
          <w:lang w:eastAsia="ru-RU"/>
        </w:rPr>
        <w:drawing>
          <wp:anchor distT="0" distB="0" distL="133350" distR="115570" simplePos="0" relativeHeight="3" behindDoc="0" locked="0" layoutInCell="0" allowOverlap="1">
            <wp:simplePos x="0" y="0"/>
            <wp:positionH relativeFrom="column">
              <wp:posOffset>104775</wp:posOffset>
            </wp:positionH>
            <wp:positionV relativeFrom="paragraph">
              <wp:posOffset>25400</wp:posOffset>
            </wp:positionV>
            <wp:extent cx="1579880" cy="1399540"/>
            <wp:effectExtent l="0" t="0" r="0" b="0"/>
            <wp:wrapTight wrapText="bothSides">
              <wp:wrapPolygon edited="0">
                <wp:start x="-530" y="0"/>
                <wp:lineTo x="-530" y="20851"/>
                <wp:lineTo x="21579" y="20851"/>
                <wp:lineTo x="21579" y="0"/>
                <wp:lineTo x="-530" y="0"/>
              </wp:wrapPolygon>
            </wp:wrapTight>
            <wp:docPr id="1" name="Рисунок 0" descr="Логотип WEB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0" descr="Логотип WEB 4.jpg"/>
                    <pic:cNvPicPr>
                      <a:picLocks noChangeAspect="1" noChangeArrowheads="1"/>
                    </pic:cNvPicPr>
                  </pic:nvPicPr>
                  <pic:blipFill>
                    <a:blip r:embed="rId4"/>
                    <a:stretch>
                      <a:fillRect/>
                    </a:stretch>
                  </pic:blipFill>
                  <pic:spPr bwMode="auto">
                    <a:xfrm>
                      <a:off x="0" y="0"/>
                      <a:ext cx="1579880" cy="1399540"/>
                    </a:xfrm>
                    <a:prstGeom prst="rect">
                      <a:avLst/>
                    </a:prstGeom>
                  </pic:spPr>
                </pic:pic>
              </a:graphicData>
            </a:graphic>
          </wp:anchor>
        </w:drawing>
      </w:r>
      <w:r>
        <w:rPr>
          <w:sz w:val="32"/>
        </w:rPr>
        <w:t>ПРЕСС-СЛУЖБА</w:t>
      </w:r>
    </w:p>
    <w:p w:rsidR="009E26B6" w:rsidRDefault="00904926">
      <w:pPr>
        <w:pStyle w:val="a8"/>
      </w:pPr>
      <w:r>
        <w:rPr>
          <w:sz w:val="32"/>
        </w:rPr>
        <w:t xml:space="preserve">ОТДЕЛЕНИЯ ФОНДА ПЕНСИОННОГО </w:t>
      </w:r>
    </w:p>
    <w:p w:rsidR="009E26B6" w:rsidRDefault="00904926">
      <w:pPr>
        <w:pStyle w:val="a8"/>
      </w:pPr>
      <w:r>
        <w:rPr>
          <w:sz w:val="32"/>
        </w:rPr>
        <w:t xml:space="preserve">И СОЦИАЛЬНОГО СТРАХОВАНИЯ </w:t>
      </w:r>
    </w:p>
    <w:p w:rsidR="009E26B6" w:rsidRDefault="00904926">
      <w:pPr>
        <w:pStyle w:val="a8"/>
      </w:pPr>
      <w:r>
        <w:rPr>
          <w:sz w:val="32"/>
        </w:rPr>
        <w:t>РОССИЙСКОЙ ФЕДЕРАЦИИ</w:t>
      </w:r>
    </w:p>
    <w:p w:rsidR="009E26B6" w:rsidRDefault="00904926">
      <w:pPr>
        <w:pStyle w:val="a8"/>
        <w:outlineLvl w:val="0"/>
      </w:pPr>
      <w:r>
        <w:rPr>
          <w:sz w:val="32"/>
        </w:rPr>
        <w:t xml:space="preserve">ПО ВОЛГОГРАДСКОЙ ОБЛАСТИ </w:t>
      </w:r>
    </w:p>
    <w:p w:rsidR="009E26B6" w:rsidRDefault="009E26B6">
      <w:pPr>
        <w:pStyle w:val="a8"/>
        <w:ind w:left="142"/>
        <w:outlineLvl w:val="0"/>
        <w:rPr>
          <w:sz w:val="32"/>
        </w:rPr>
      </w:pPr>
    </w:p>
    <w:p w:rsidR="009E26B6" w:rsidRDefault="00904926">
      <w:pPr>
        <w:pStyle w:val="ac"/>
        <w:ind w:left="142" w:firstLine="578"/>
        <w:jc w:val="center"/>
        <w:rPr>
          <w:b/>
          <w:sz w:val="22"/>
          <w:szCs w:val="20"/>
        </w:rPr>
      </w:pPr>
      <w:r>
        <w:rPr>
          <w:b/>
          <w:sz w:val="22"/>
          <w:szCs w:val="20"/>
        </w:rPr>
        <w:t xml:space="preserve">                                          400001, г. Волгоград, ул. Рабоче-Крестьянская, 16</w:t>
      </w:r>
    </w:p>
    <w:p w:rsidR="009E26B6" w:rsidRDefault="009E26B6">
      <w:pPr>
        <w:pStyle w:val="ac"/>
        <w:ind w:left="1620"/>
        <w:jc w:val="center"/>
        <w:rPr>
          <w:b/>
          <w:bCs/>
          <w:sz w:val="28"/>
        </w:rPr>
      </w:pPr>
    </w:p>
    <w:p w:rsidR="009E26B6" w:rsidRDefault="00904926">
      <w:pPr>
        <w:pStyle w:val="ac"/>
        <w:ind w:left="1620"/>
        <w:jc w:val="center"/>
        <w:rPr>
          <w:b/>
          <w:bCs/>
          <w:sz w:val="28"/>
        </w:rPr>
      </w:pPr>
      <w:r>
        <w:rPr>
          <w:b/>
          <w:bCs/>
          <w:noProof/>
          <w:sz w:val="28"/>
          <w:lang w:eastAsia="ru-RU"/>
        </w:rPr>
        <mc:AlternateContent>
          <mc:Choice Requires="wps">
            <w:drawing>
              <wp:anchor distT="29210" distB="29210" distL="635" distR="0" simplePos="0" relativeHeight="2" behindDoc="1" locked="0" layoutInCell="1" allowOverlap="1">
                <wp:simplePos x="0" y="0"/>
                <wp:positionH relativeFrom="column">
                  <wp:posOffset>137160</wp:posOffset>
                </wp:positionH>
                <wp:positionV relativeFrom="paragraph">
                  <wp:posOffset>66040</wp:posOffset>
                </wp:positionV>
                <wp:extent cx="6704330" cy="0"/>
                <wp:effectExtent l="635" t="29210" r="0" b="29210"/>
                <wp:wrapNone/>
                <wp:docPr id="2" name="shape_0"/>
                <wp:cNvGraphicFramePr/>
                <a:graphic xmlns:a="http://schemas.openxmlformats.org/drawingml/2006/main">
                  <a:graphicData uri="http://schemas.microsoft.com/office/word/2010/wordprocessingShape">
                    <wps:wsp>
                      <wps:cNvCnPr/>
                      <wps:spPr>
                        <a:xfrm>
                          <a:off x="0" y="0"/>
                          <a:ext cx="6704280" cy="0"/>
                        </a:xfrm>
                        <a:prstGeom prst="line">
                          <a:avLst/>
                        </a:prstGeom>
                        <a:ln w="57240">
                          <a:solidFill>
                            <a:srgbClr val="000099"/>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3877461" id="shape_0" o:spid="_x0000_s1026" style="position:absolute;z-index:-503316478;visibility:visible;mso-wrap-style:square;mso-wrap-distance-left:.05pt;mso-wrap-distance-top:2.3pt;mso-wrap-distance-right:0;mso-wrap-distance-bottom:2.3pt;mso-position-horizontal:absolute;mso-position-horizontal-relative:text;mso-position-vertical:absolute;mso-position-vertical-relative:text" from="10.8pt,5.2pt" to="538.7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" strokecolor="#009" strokeweight="1.59mm">
                <v:stroke joinstyle="miter"/>
              </v:line>
            </w:pict>
          </mc:Fallback>
        </mc:AlternateContent>
      </w:r>
    </w:p>
    <w:p w:rsidR="009E26B6" w:rsidRDefault="009E26B6">
      <w:pPr>
        <w:pStyle w:val="ac"/>
        <w:jc w:val="left"/>
        <w:rPr>
          <w:b/>
          <w:bCs/>
        </w:rPr>
      </w:pPr>
    </w:p>
    <w:p w:rsidR="009E26B6" w:rsidRDefault="00904926">
      <w:pPr>
        <w:jc w:val="center"/>
      </w:pPr>
      <w:r>
        <w:rPr>
          <w:rFonts w:ascii="Times New Roman" w:hAnsi="Times New Roman"/>
          <w:b/>
          <w:bCs/>
          <w:szCs w:val="20"/>
        </w:rPr>
        <w:t xml:space="preserve">      Официальный сайт Отделения СФР по </w:t>
      </w:r>
      <w:r>
        <w:rPr>
          <w:rFonts w:ascii="Times New Roman" w:hAnsi="Times New Roman"/>
          <w:b/>
          <w:bCs/>
          <w:szCs w:val="20"/>
        </w:rPr>
        <w:t>Волгоградской области –</w:t>
      </w:r>
      <w:r>
        <w:rPr>
          <w:rFonts w:ascii="Times New Roman" w:hAnsi="Times New Roman"/>
          <w:b/>
          <w:bCs/>
          <w:szCs w:val="20"/>
          <w:u w:val="single"/>
        </w:rPr>
        <w:t xml:space="preserve">  </w:t>
      </w:r>
      <w:proofErr w:type="spellStart"/>
      <w:r>
        <w:rPr>
          <w:rFonts w:ascii="Times New Roman" w:hAnsi="Times New Roman"/>
          <w:b/>
          <w:bCs/>
          <w:szCs w:val="20"/>
          <w:lang w:val="en-US"/>
        </w:rPr>
        <w:t>sfr</w:t>
      </w:r>
      <w:proofErr w:type="spellEnd"/>
      <w:r>
        <w:rPr>
          <w:rFonts w:ascii="Times New Roman" w:hAnsi="Times New Roman"/>
          <w:b/>
          <w:bCs/>
          <w:szCs w:val="20"/>
        </w:rPr>
        <w:t>.</w:t>
      </w:r>
      <w:proofErr w:type="spellStart"/>
      <w:r>
        <w:rPr>
          <w:rFonts w:ascii="Times New Roman" w:hAnsi="Times New Roman"/>
          <w:b/>
          <w:bCs/>
          <w:szCs w:val="20"/>
          <w:lang w:val="en-US"/>
        </w:rPr>
        <w:t>gov</w:t>
      </w:r>
      <w:proofErr w:type="spellEnd"/>
      <w:r>
        <w:rPr>
          <w:rFonts w:ascii="Times New Roman" w:hAnsi="Times New Roman"/>
          <w:b/>
          <w:bCs/>
          <w:szCs w:val="20"/>
        </w:rPr>
        <w:t>.</w:t>
      </w:r>
      <w:proofErr w:type="spellStart"/>
      <w:r>
        <w:rPr>
          <w:rFonts w:ascii="Times New Roman" w:hAnsi="Times New Roman"/>
          <w:b/>
          <w:bCs/>
          <w:szCs w:val="20"/>
          <w:lang w:val="en-US"/>
        </w:rPr>
        <w:t>ru</w:t>
      </w:r>
      <w:proofErr w:type="spellEnd"/>
      <w:r>
        <w:rPr>
          <w:rFonts w:ascii="Times New Roman" w:hAnsi="Times New Roman"/>
          <w:b/>
          <w:bCs/>
          <w:szCs w:val="20"/>
        </w:rPr>
        <w:t>/</w:t>
      </w:r>
      <w:r>
        <w:rPr>
          <w:rFonts w:ascii="Times New Roman" w:hAnsi="Times New Roman"/>
          <w:b/>
          <w:bCs/>
          <w:szCs w:val="20"/>
          <w:lang w:val="en-US"/>
        </w:rPr>
        <w:t>branches</w:t>
      </w:r>
      <w:r>
        <w:rPr>
          <w:rFonts w:ascii="Times New Roman" w:hAnsi="Times New Roman"/>
          <w:b/>
          <w:bCs/>
          <w:szCs w:val="20"/>
        </w:rPr>
        <w:t>/</w:t>
      </w:r>
      <w:proofErr w:type="spellStart"/>
      <w:r>
        <w:rPr>
          <w:rFonts w:ascii="Times New Roman" w:hAnsi="Times New Roman"/>
          <w:b/>
          <w:bCs/>
          <w:szCs w:val="20"/>
          <w:lang w:val="en-US"/>
        </w:rPr>
        <w:t>volgograd</w:t>
      </w:r>
      <w:proofErr w:type="spellEnd"/>
      <w:r>
        <w:rPr>
          <w:rFonts w:ascii="Times New Roman" w:hAnsi="Times New Roman"/>
          <w:b/>
          <w:bCs/>
          <w:szCs w:val="20"/>
        </w:rPr>
        <w:t>/</w:t>
      </w:r>
    </w:p>
    <w:p w:rsidR="009E26B6" w:rsidRDefault="009E26B6">
      <w:pPr>
        <w:jc w:val="center"/>
        <w:rPr>
          <w:rFonts w:ascii="Times New Roman" w:hAnsi="Times New Roman"/>
          <w:b/>
          <w:bCs/>
          <w:sz w:val="6"/>
          <w:szCs w:val="6"/>
        </w:rPr>
      </w:pPr>
    </w:p>
    <w:p w:rsidR="009E26B6" w:rsidRDefault="00904926">
      <w:pPr>
        <w:spacing w:after="29"/>
        <w:jc w:val="center"/>
        <w:rPr>
          <w:rFonts w:ascii="Times New Roman" w:hAnsi="Times New Roman"/>
          <w:sz w:val="26"/>
          <w:szCs w:val="26"/>
        </w:rPr>
      </w:pPr>
      <w:r>
        <w:rPr>
          <w:rFonts w:ascii="Times New Roman" w:hAnsi="Times New Roman"/>
          <w:b/>
          <w:bCs/>
          <w:sz w:val="26"/>
          <w:szCs w:val="26"/>
        </w:rPr>
        <w:t xml:space="preserve">В 2025 году Отделение СФР по Волгоградской области </w:t>
      </w:r>
    </w:p>
    <w:p w:rsidR="009E26B6" w:rsidRDefault="00904926">
      <w:pPr>
        <w:spacing w:after="29"/>
        <w:jc w:val="center"/>
        <w:rPr>
          <w:rFonts w:ascii="Times New Roman" w:hAnsi="Times New Roman"/>
          <w:sz w:val="26"/>
          <w:szCs w:val="26"/>
        </w:rPr>
      </w:pPr>
      <w:r>
        <w:rPr>
          <w:rFonts w:ascii="Times New Roman" w:hAnsi="Times New Roman"/>
          <w:b/>
          <w:bCs/>
          <w:sz w:val="26"/>
          <w:szCs w:val="26"/>
        </w:rPr>
        <w:t>назначило единое пособие родителям более 130 тысяч детей</w:t>
      </w:r>
      <w:r>
        <w:rPr>
          <w:rFonts w:ascii="Times New Roman" w:hAnsi="Times New Roman"/>
          <w:sz w:val="26"/>
          <w:szCs w:val="26"/>
        </w:rPr>
        <w:t xml:space="preserve">   </w:t>
      </w:r>
    </w:p>
    <w:p w:rsidR="009E26B6" w:rsidRDefault="009E26B6">
      <w:pPr>
        <w:spacing w:after="29"/>
        <w:jc w:val="center"/>
        <w:rPr>
          <w:rFonts w:ascii="Times New Roman" w:hAnsi="Times New Roman"/>
          <w:sz w:val="26"/>
          <w:szCs w:val="26"/>
        </w:rPr>
      </w:pPr>
    </w:p>
    <w:p w:rsidR="009E26B6" w:rsidRDefault="00904926">
      <w:pPr>
        <w:spacing w:after="29"/>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Единое пособие по-прежнему остаётся самой популярной мерой поддержки семей с детьми. В 2025 году Отделение СФР по Волгоградской области назначило единое пособие родителям более </w:t>
      </w:r>
      <w:r>
        <w:rPr>
          <w:rFonts w:ascii="Times New Roman" w:hAnsi="Times New Roman"/>
          <w:b/>
          <w:bCs/>
          <w:sz w:val="26"/>
          <w:szCs w:val="26"/>
        </w:rPr>
        <w:t>130 тысяч</w:t>
      </w:r>
      <w:r>
        <w:rPr>
          <w:rFonts w:ascii="Times New Roman" w:hAnsi="Times New Roman"/>
          <w:sz w:val="26"/>
          <w:szCs w:val="26"/>
        </w:rPr>
        <w:t xml:space="preserve"> детей. Вместе с тем, с 1 января 2026 года вступили в силу изменения в</w:t>
      </w:r>
      <w:r>
        <w:rPr>
          <w:rFonts w:ascii="Times New Roman" w:hAnsi="Times New Roman"/>
          <w:sz w:val="26"/>
          <w:szCs w:val="26"/>
        </w:rPr>
        <w:t xml:space="preserve"> Правила назначения и выплаты ежемесячного пособия в связи с рождением и воспитанием ребёнка.</w:t>
      </w:r>
    </w:p>
    <w:p w:rsidR="009E26B6" w:rsidRDefault="00904926">
      <w:pPr>
        <w:spacing w:after="29"/>
        <w:jc w:val="both"/>
        <w:rPr>
          <w:rFonts w:ascii="Times New Roman" w:hAnsi="Times New Roman"/>
          <w:sz w:val="26"/>
          <w:szCs w:val="26"/>
        </w:rPr>
      </w:pPr>
      <w:r>
        <w:rPr>
          <w:rFonts w:ascii="Times New Roman" w:hAnsi="Times New Roman"/>
          <w:sz w:val="26"/>
          <w:szCs w:val="26"/>
        </w:rPr>
        <w:tab/>
        <w:t>Доход заявителя и (или) трудоспособного члена его семьи за расчётный период должен составлять не менее восьмикратной величины минимального размера оплаты труда (</w:t>
      </w:r>
      <w:r>
        <w:rPr>
          <w:rFonts w:ascii="Times New Roman" w:hAnsi="Times New Roman"/>
          <w:b/>
          <w:bCs/>
          <w:sz w:val="26"/>
          <w:szCs w:val="26"/>
        </w:rPr>
        <w:t>8 МРОТ = 216 744 руб</w:t>
      </w:r>
      <w:r>
        <w:rPr>
          <w:rFonts w:ascii="Times New Roman" w:hAnsi="Times New Roman"/>
          <w:sz w:val="26"/>
          <w:szCs w:val="26"/>
        </w:rPr>
        <w:t>.). Размер МРОТ определяется на дату обращения за назначением пособия (в 2026 году МРОТ = 27 093 руб.).</w:t>
      </w:r>
    </w:p>
    <w:p w:rsidR="009E26B6" w:rsidRDefault="00904926">
      <w:pPr>
        <w:spacing w:after="29"/>
        <w:jc w:val="both"/>
        <w:rPr>
          <w:rFonts w:ascii="Times New Roman" w:hAnsi="Times New Roman"/>
          <w:sz w:val="26"/>
          <w:szCs w:val="26"/>
        </w:rPr>
      </w:pPr>
      <w:r>
        <w:rPr>
          <w:rFonts w:ascii="Times New Roman" w:hAnsi="Times New Roman"/>
          <w:sz w:val="26"/>
          <w:szCs w:val="26"/>
        </w:rPr>
        <w:tab/>
      </w:r>
      <w:proofErr w:type="gramStart"/>
      <w:r>
        <w:rPr>
          <w:rFonts w:ascii="Times New Roman" w:hAnsi="Times New Roman"/>
          <w:sz w:val="26"/>
          <w:szCs w:val="26"/>
        </w:rPr>
        <w:t>При оценки</w:t>
      </w:r>
      <w:proofErr w:type="gramEnd"/>
      <w:r>
        <w:rPr>
          <w:rFonts w:ascii="Times New Roman" w:hAnsi="Times New Roman"/>
          <w:sz w:val="26"/>
          <w:szCs w:val="26"/>
        </w:rPr>
        <w:t xml:space="preserve"> нуждаемости семьи пособие по временной нетрудоспособности теперь будет учитываться в доход.</w:t>
      </w:r>
    </w:p>
    <w:p w:rsidR="009E26B6" w:rsidRDefault="00904926">
      <w:pPr>
        <w:spacing w:after="29"/>
        <w:jc w:val="both"/>
        <w:rPr>
          <w:rFonts w:ascii="Times New Roman" w:hAnsi="Times New Roman"/>
          <w:sz w:val="26"/>
          <w:szCs w:val="26"/>
        </w:rPr>
      </w:pPr>
      <w:r>
        <w:rPr>
          <w:rFonts w:ascii="Times New Roman" w:hAnsi="Times New Roman"/>
          <w:sz w:val="26"/>
          <w:szCs w:val="26"/>
        </w:rPr>
        <w:tab/>
        <w:t>Уважительными причинами дох</w:t>
      </w:r>
      <w:r>
        <w:rPr>
          <w:rFonts w:ascii="Times New Roman" w:hAnsi="Times New Roman"/>
          <w:sz w:val="26"/>
          <w:szCs w:val="26"/>
        </w:rPr>
        <w:t>ода менее 8 МРОТ считаются периоды назначенной пенсии по старости, по случаю потери кормильца или по инвалидности.</w:t>
      </w:r>
    </w:p>
    <w:p w:rsidR="009E26B6" w:rsidRDefault="00904926">
      <w:pPr>
        <w:spacing w:after="29"/>
        <w:jc w:val="both"/>
        <w:rPr>
          <w:rFonts w:ascii="Times New Roman" w:hAnsi="Times New Roman"/>
          <w:sz w:val="26"/>
          <w:szCs w:val="26"/>
        </w:rPr>
      </w:pPr>
      <w:r>
        <w:rPr>
          <w:rFonts w:ascii="Times New Roman" w:hAnsi="Times New Roman"/>
          <w:sz w:val="26"/>
          <w:szCs w:val="26"/>
        </w:rPr>
        <w:tab/>
        <w:t>Из дохода семьи при назначении единого пособия Отделение СФР по Волгоградской области исключит:</w:t>
      </w:r>
    </w:p>
    <w:p w:rsidR="009E26B6" w:rsidRDefault="00904926">
      <w:pPr>
        <w:spacing w:after="29"/>
        <w:jc w:val="both"/>
        <w:rPr>
          <w:rFonts w:ascii="Times New Roman" w:hAnsi="Times New Roman"/>
          <w:sz w:val="26"/>
          <w:szCs w:val="26"/>
        </w:rPr>
      </w:pPr>
      <w:r>
        <w:rPr>
          <w:rFonts w:ascii="Times New Roman" w:hAnsi="Times New Roman"/>
          <w:sz w:val="26"/>
          <w:szCs w:val="26"/>
        </w:rPr>
        <w:t>- ежемесячную выплату гражданам, местом жите</w:t>
      </w:r>
      <w:r>
        <w:rPr>
          <w:rFonts w:ascii="Times New Roman" w:hAnsi="Times New Roman"/>
          <w:sz w:val="26"/>
          <w:szCs w:val="26"/>
        </w:rPr>
        <w:t>льства которых по состоянию на 6 августа 2024 года являлась территория Курской области, где введены правовой режим контртеррористической операции, режим чрезвычайной ситуации федерального характера, и в отношении жителей которой принято решение о временном</w:t>
      </w:r>
      <w:r>
        <w:rPr>
          <w:rFonts w:ascii="Times New Roman" w:hAnsi="Times New Roman"/>
          <w:sz w:val="26"/>
          <w:szCs w:val="26"/>
        </w:rPr>
        <w:t xml:space="preserve"> отселении в связи с утратой ими имущества первой необходимости;</w:t>
      </w:r>
    </w:p>
    <w:p w:rsidR="009E26B6" w:rsidRDefault="00904926">
      <w:pPr>
        <w:spacing w:after="29"/>
        <w:jc w:val="both"/>
        <w:rPr>
          <w:rFonts w:ascii="Times New Roman" w:hAnsi="Times New Roman"/>
          <w:sz w:val="26"/>
          <w:szCs w:val="26"/>
        </w:rPr>
      </w:pPr>
      <w:r>
        <w:rPr>
          <w:rFonts w:ascii="Times New Roman" w:hAnsi="Times New Roman"/>
          <w:sz w:val="26"/>
          <w:szCs w:val="26"/>
        </w:rPr>
        <w:t>- единовременную материальную помощь, производимую работодателями работникам в связи с рождением, усыновлением или установлением опеки над младенцем в размере дохода, не подлежащего налогообл</w:t>
      </w:r>
      <w:r>
        <w:rPr>
          <w:rFonts w:ascii="Times New Roman" w:hAnsi="Times New Roman"/>
          <w:sz w:val="26"/>
          <w:szCs w:val="26"/>
        </w:rPr>
        <w:t>ожению.</w:t>
      </w:r>
    </w:p>
    <w:p w:rsidR="009E26B6" w:rsidRDefault="00904926">
      <w:pPr>
        <w:spacing w:after="29"/>
        <w:jc w:val="both"/>
        <w:rPr>
          <w:rFonts w:ascii="Times New Roman" w:hAnsi="Times New Roman"/>
          <w:sz w:val="26"/>
          <w:szCs w:val="26"/>
        </w:rPr>
      </w:pPr>
      <w:r>
        <w:rPr>
          <w:rFonts w:ascii="Times New Roman" w:eastAsia="Times New Roman" w:hAnsi="Times New Roman" w:cs="Times New Roman"/>
          <w:b/>
          <w:bCs/>
          <w:sz w:val="26"/>
          <w:szCs w:val="26"/>
          <w:lang w:eastAsia="ru-RU"/>
        </w:rPr>
        <w:tab/>
        <w:t xml:space="preserve">С 1 марта вступит в силу изменение, касающееся учёта алиментов при назначении единого пособия. </w:t>
      </w:r>
      <w:r>
        <w:rPr>
          <w:rFonts w:ascii="Times New Roman" w:hAnsi="Times New Roman"/>
          <w:sz w:val="26"/>
          <w:szCs w:val="26"/>
        </w:rPr>
        <w:t xml:space="preserve">Вместо привычных размеров алиментных платежей на детей по 1/2, 1/3 или 1/4 МРОТ после 1 марта 2026 г. размер ежемесячного алиментного платежа будет </w:t>
      </w:r>
      <w:r>
        <w:rPr>
          <w:rFonts w:ascii="Times New Roman" w:hAnsi="Times New Roman"/>
          <w:sz w:val="26"/>
          <w:szCs w:val="26"/>
        </w:rPr>
        <w:t xml:space="preserve">исчисляться исходя из 1/2, 1/3 или 1/4 размера среднемесячной номинальной начисленной заработной платы работников организаций в целом по экономике в Волгоградской области, если заявитель </w:t>
      </w:r>
      <w:r>
        <w:rPr>
          <w:rFonts w:ascii="Times New Roman" w:hAnsi="Times New Roman"/>
          <w:sz w:val="26"/>
          <w:szCs w:val="26"/>
        </w:rPr>
        <w:lastRenderedPageBreak/>
        <w:t>проживает в Волгоградской области. Среднемесячная номинальная начисле</w:t>
      </w:r>
      <w:r>
        <w:rPr>
          <w:rFonts w:ascii="Times New Roman" w:hAnsi="Times New Roman"/>
          <w:sz w:val="26"/>
          <w:szCs w:val="26"/>
        </w:rPr>
        <w:t>нная заработная плата работников организаций будет определяться по сформированной Росстатом официальной статистической информации по окончательным годовым данным за год, предшествующий году обращения за назначением единого пособия, либо за год перед годом,</w:t>
      </w:r>
      <w:r>
        <w:rPr>
          <w:rFonts w:ascii="Times New Roman" w:hAnsi="Times New Roman"/>
          <w:sz w:val="26"/>
          <w:szCs w:val="26"/>
        </w:rPr>
        <w:t xml:space="preserve"> предшествующим году обращения за назначением единого пособия, в случае, если указанная официальная статистическая информация за предшествующий год отсутствует. Официальная статистическая информация </w:t>
      </w:r>
      <w:proofErr w:type="gramStart"/>
      <w:r>
        <w:rPr>
          <w:rFonts w:ascii="Times New Roman" w:hAnsi="Times New Roman"/>
          <w:sz w:val="26"/>
          <w:szCs w:val="26"/>
        </w:rPr>
        <w:t>будет применяться</w:t>
      </w:r>
      <w:proofErr w:type="gramEnd"/>
      <w:r>
        <w:rPr>
          <w:rFonts w:ascii="Times New Roman" w:hAnsi="Times New Roman"/>
          <w:sz w:val="26"/>
          <w:szCs w:val="26"/>
        </w:rPr>
        <w:t xml:space="preserve"> начиная с 1-го числа месяца, следующего</w:t>
      </w:r>
      <w:r>
        <w:rPr>
          <w:rFonts w:ascii="Times New Roman" w:hAnsi="Times New Roman"/>
          <w:sz w:val="26"/>
          <w:szCs w:val="26"/>
        </w:rPr>
        <w:t xml:space="preserve"> за месяцем официального опубликования таких данных.</w:t>
      </w:r>
    </w:p>
    <w:p w:rsidR="009E26B6" w:rsidRDefault="00904926">
      <w:pPr>
        <w:spacing w:after="29"/>
        <w:jc w:val="both"/>
        <w:rPr>
          <w:rFonts w:ascii="Times New Roman" w:hAnsi="Times New Roman"/>
          <w:sz w:val="26"/>
          <w:szCs w:val="26"/>
        </w:rPr>
      </w:pPr>
      <w:r>
        <w:rPr>
          <w:rFonts w:ascii="Times New Roman" w:hAnsi="Times New Roman"/>
          <w:sz w:val="26"/>
          <w:szCs w:val="26"/>
        </w:rPr>
        <w:tab/>
        <w:t>То есть в 2026 году среднемесячная номинальная начисленная заработная плата работников организаций региона будет определяться по итогам 2025 года после официального опубликования Росстатом со следующего</w:t>
      </w:r>
      <w:r>
        <w:rPr>
          <w:rFonts w:ascii="Times New Roman" w:hAnsi="Times New Roman"/>
          <w:sz w:val="26"/>
          <w:szCs w:val="26"/>
        </w:rPr>
        <w:t xml:space="preserve"> месяца. В случае отсутствия на 1 марта 2026 г. официальных данных за 2025 год среднемесячная номинальная начисленная заработная плата будет учитываться по итогам 2024 года до 1-го числа месяца, следующего за месяцем после официального опубликования информ</w:t>
      </w:r>
      <w:r>
        <w:rPr>
          <w:rFonts w:ascii="Times New Roman" w:hAnsi="Times New Roman"/>
          <w:sz w:val="26"/>
          <w:szCs w:val="26"/>
        </w:rPr>
        <w:t>ации за 2025 год.</w:t>
      </w:r>
    </w:p>
    <w:p w:rsidR="009E26B6" w:rsidRDefault="00904926">
      <w:pPr>
        <w:spacing w:after="29"/>
        <w:jc w:val="both"/>
        <w:rPr>
          <w:rFonts w:ascii="Times New Roman" w:hAnsi="Times New Roman"/>
          <w:sz w:val="26"/>
          <w:szCs w:val="26"/>
        </w:rPr>
      </w:pPr>
      <w:r>
        <w:rPr>
          <w:rFonts w:ascii="Times New Roman" w:hAnsi="Times New Roman"/>
          <w:sz w:val="26"/>
          <w:szCs w:val="26"/>
        </w:rPr>
        <w:tab/>
        <w:t>Если у вас остались вопросы, их можно задать по телефону единого контакт-центра: 8 (800) 100-00-01 (режим работы линии регионального Отделения СФР: понедельник – четверг с 08:00 до 17:00, пятница – с 08:00 до 16:00, звонок бесплатный).</w:t>
      </w:r>
    </w:p>
    <w:sectPr w:rsidR="009E26B6">
      <w:pgSz w:w="11906" w:h="16838"/>
      <w:pgMar w:top="1134" w:right="567" w:bottom="567"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B6"/>
    <w:rsid w:val="00904926"/>
    <w:rsid w:val="009E26B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5823F7-2826-4523-B5F6-07162CFB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BE1"/>
    <w:pPr>
      <w:spacing w:after="200" w:line="276" w:lineRule="auto"/>
    </w:pPr>
    <w:rPr>
      <w:color w:val="00000A"/>
      <w:sz w:val="22"/>
    </w:rPr>
  </w:style>
  <w:style w:type="paragraph" w:styleId="1">
    <w:name w:val="heading 1"/>
    <w:basedOn w:val="a"/>
    <w:qFormat/>
    <w:pPr>
      <w:outlineLvl w:val="0"/>
    </w:pPr>
  </w:style>
  <w:style w:type="paragraph" w:styleId="2">
    <w:name w:val="heading 2"/>
    <w:basedOn w:val="a"/>
    <w:qFormat/>
    <w:pPr>
      <w:outlineLvl w:val="1"/>
    </w:pPr>
  </w:style>
  <w:style w:type="paragraph" w:styleId="3">
    <w:name w:val="heading 3"/>
    <w:basedOn w:val="a"/>
    <w:qFormat/>
    <w:pPr>
      <w:outlineLvl w:val="2"/>
    </w:pPr>
  </w:style>
  <w:style w:type="paragraph" w:styleId="5">
    <w:name w:val="heading 5"/>
    <w:basedOn w:val="a"/>
    <w:qFormat/>
    <w:pPr>
      <w:spacing w:beforeAutospacing="1"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semiHidden/>
    <w:qFormat/>
    <w:rsid w:val="000C3A32"/>
    <w:rPr>
      <w:rFonts w:ascii="Times New Roman" w:eastAsia="Times New Roman" w:hAnsi="Times New Roman" w:cs="Times New Roman"/>
      <w:b/>
      <w:color w:val="00000A"/>
      <w:sz w:val="28"/>
      <w:szCs w:val="24"/>
      <w:lang w:eastAsia="ar-SA"/>
    </w:rPr>
  </w:style>
  <w:style w:type="character" w:customStyle="1" w:styleId="a4">
    <w:name w:val="Основной текст с отступом Знак"/>
    <w:basedOn w:val="a0"/>
    <w:semiHidden/>
    <w:qFormat/>
    <w:rsid w:val="000C3A32"/>
    <w:rPr>
      <w:rFonts w:ascii="Times New Roman" w:eastAsia="Times New Roman" w:hAnsi="Times New Roman" w:cs="Times New Roman"/>
      <w:color w:val="00000A"/>
      <w:sz w:val="24"/>
      <w:szCs w:val="24"/>
      <w:lang w:eastAsia="ar-SA"/>
    </w:rPr>
  </w:style>
  <w:style w:type="character" w:customStyle="1" w:styleId="a5">
    <w:name w:val="Текст выноски Знак"/>
    <w:basedOn w:val="a0"/>
    <w:uiPriority w:val="99"/>
    <w:semiHidden/>
    <w:qFormat/>
    <w:rsid w:val="000C3A32"/>
    <w:rPr>
      <w:rFonts w:ascii="Tahoma" w:hAnsi="Tahoma" w:cs="Tahoma"/>
      <w:sz w:val="16"/>
      <w:szCs w:val="16"/>
    </w:rPr>
  </w:style>
  <w:style w:type="character" w:styleId="a6">
    <w:name w:val="Hyperlink"/>
    <w:basedOn w:val="a0"/>
    <w:rPr>
      <w:color w:val="0000FF"/>
      <w:u w:val="single"/>
    </w:rPr>
  </w:style>
  <w:style w:type="paragraph" w:styleId="a7">
    <w:name w:val="Title"/>
    <w:basedOn w:val="a"/>
    <w:next w:val="a8"/>
    <w:qFormat/>
  </w:style>
  <w:style w:type="paragraph" w:styleId="a8">
    <w:name w:val="Body Text"/>
    <w:basedOn w:val="a"/>
    <w:semiHidden/>
    <w:unhideWhenUsed/>
    <w:rsid w:val="000C3A32"/>
    <w:pPr>
      <w:spacing w:after="0" w:line="240" w:lineRule="auto"/>
      <w:jc w:val="center"/>
    </w:pPr>
    <w:rPr>
      <w:rFonts w:ascii="Times New Roman" w:eastAsia="Times New Roman" w:hAnsi="Times New Roman" w:cs="Times New Roman"/>
      <w:b/>
      <w:sz w:val="28"/>
      <w:szCs w:val="24"/>
      <w:lang w:eastAsia="ar-SA"/>
    </w:r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styleId="ac">
    <w:name w:val="Body Text Indent"/>
    <w:basedOn w:val="a"/>
    <w:semiHidden/>
    <w:unhideWhenUsed/>
    <w:rsid w:val="000C3A32"/>
    <w:pPr>
      <w:spacing w:after="0" w:line="240" w:lineRule="auto"/>
      <w:ind w:firstLine="709"/>
      <w:jc w:val="both"/>
    </w:pPr>
    <w:rPr>
      <w:rFonts w:ascii="Times New Roman" w:eastAsia="Times New Roman" w:hAnsi="Times New Roman" w:cs="Times New Roman"/>
      <w:sz w:val="24"/>
      <w:szCs w:val="24"/>
      <w:lang w:eastAsia="ar-SA"/>
    </w:rPr>
  </w:style>
  <w:style w:type="paragraph" w:styleId="ad">
    <w:name w:val="Balloon Text"/>
    <w:basedOn w:val="a"/>
    <w:uiPriority w:val="99"/>
    <w:semiHidden/>
    <w:unhideWhenUsed/>
    <w:qFormat/>
    <w:rsid w:val="000C3A32"/>
    <w:pPr>
      <w:spacing w:after="0" w:line="240" w:lineRule="auto"/>
    </w:pPr>
    <w:rPr>
      <w:rFonts w:ascii="Tahoma" w:hAnsi="Tahoma" w:cs="Tahoma"/>
      <w:sz w:val="16"/>
      <w:szCs w:val="16"/>
    </w:rPr>
  </w:style>
  <w:style w:type="paragraph" w:styleId="ae">
    <w:name w:val="Normal (Web)"/>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
    <w:name w:val="Блочная цитата"/>
    <w:basedOn w:val="a"/>
    <w:qFormat/>
  </w:style>
  <w:style w:type="paragraph" w:styleId="af0">
    <w:name w:val="Subtitle"/>
    <w:basedOn w:val="a"/>
    <w:qFormat/>
  </w:style>
  <w:style w:type="paragraph" w:customStyle="1" w:styleId="af1">
    <w:name w:val="Содержимое таблицы"/>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3189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044MatyushechkinaMS</dc:creator>
  <dc:description/>
  <cp:lastModifiedBy>User</cp:lastModifiedBy>
  <cp:revision>2</cp:revision>
  <dcterms:created xsi:type="dcterms:W3CDTF">2026-01-23T04:34:00Z</dcterms:created>
  <dcterms:modified xsi:type="dcterms:W3CDTF">2026-01-23T04:34:00Z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